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2021年度</w:t>
      </w:r>
    </w:p>
    <w:p>
      <w:pPr>
        <w:pStyle w:val="11"/>
        <w:jc w:val="center"/>
        <w:rPr>
          <w:rFonts w:hint="eastAsia" w:eastAsia="黑体"/>
          <w:sz w:val="84"/>
          <w:szCs w:val="84"/>
          <w:lang w:val="en-US" w:eastAsia="zh-CN"/>
        </w:rPr>
      </w:pPr>
      <w:r>
        <w:rPr>
          <w:rFonts w:hint="eastAsia"/>
          <w:sz w:val="84"/>
          <w:szCs w:val="84"/>
          <w:lang w:eastAsia="zh-CN"/>
        </w:rPr>
        <w:t>岳阳市博物馆</w:t>
      </w:r>
      <w:r>
        <w:rPr>
          <w:rFonts w:hint="eastAsia"/>
          <w:sz w:val="84"/>
          <w:szCs w:val="84"/>
        </w:rPr>
        <w:t>部门决算</w:t>
      </w:r>
      <w:r>
        <w:rPr>
          <w:rFonts w:hint="eastAsia"/>
          <w:sz w:val="84"/>
          <w:szCs w:val="84"/>
          <w:lang w:val="en-US" w:eastAsia="zh-CN"/>
        </w:rPr>
        <w:t>公开</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keepNext w:val="0"/>
        <w:keepLines w:val="0"/>
        <w:pageBreakBefore w:val="0"/>
        <w:widowControl w:val="0"/>
        <w:kinsoku/>
        <w:wordWrap/>
        <w:overflowPunct/>
        <w:topLinePunct w:val="0"/>
        <w:bidi w:val="0"/>
        <w:snapToGrid/>
        <w:spacing w:line="480" w:lineRule="exact"/>
        <w:jc w:val="center"/>
        <w:textAlignment w:val="auto"/>
        <w:rPr>
          <w:b/>
          <w:sz w:val="36"/>
          <w:szCs w:val="28"/>
        </w:rPr>
      </w:pPr>
      <w:r>
        <w:rPr>
          <w:rFonts w:hint="eastAsia"/>
          <w:b/>
          <w:sz w:val="36"/>
          <w:szCs w:val="28"/>
        </w:rPr>
        <w:t>目录</w:t>
      </w:r>
    </w:p>
    <w:p>
      <w:pPr>
        <w:pStyle w:val="11"/>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岳阳市博物馆</w:t>
      </w:r>
      <w:r>
        <w:rPr>
          <w:rFonts w:hint="eastAsia"/>
          <w:b/>
          <w:sz w:val="28"/>
          <w:szCs w:val="28"/>
        </w:rPr>
        <w:t>单位概况</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r>
        <w:rPr>
          <w:rFonts w:hint="eastAsia" w:cs="仿宋_GB2312" w:asciiTheme="minorEastAsia" w:hAnsiTheme="minorEastAsia" w:eastAsiaTheme="minorEastAsia"/>
          <w:sz w:val="28"/>
          <w:szCs w:val="28"/>
        </w:rPr>
        <w:t>及决算单位构成</w:t>
      </w:r>
    </w:p>
    <w:p>
      <w:pPr>
        <w:pStyle w:val="11"/>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21年度部门决算情况说明</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keepNext w:val="0"/>
        <w:keepLines w:val="0"/>
        <w:pageBreakBefore w:val="0"/>
        <w:widowControl w:val="0"/>
        <w:kinsoku/>
        <w:wordWrap/>
        <w:overflowPunct/>
        <w:topLinePunct w:val="0"/>
        <w:bidi w:val="0"/>
        <w:snapToGrid/>
        <w:spacing w:line="480" w:lineRule="exact"/>
        <w:ind w:firstLine="700" w:firstLineChars="250"/>
        <w:jc w:val="left"/>
        <w:textAlignment w:val="auto"/>
        <w:rPr>
          <w:rFonts w:ascii="仿宋_GB2312" w:hAnsi="仿宋_GB2312" w:cs="仿宋_GB2312"/>
          <w:sz w:val="28"/>
          <w:szCs w:val="28"/>
        </w:rPr>
      </w:pPr>
      <w:r>
        <w:rPr>
          <w:rFonts w:ascii="仿宋_GB2312" w:hAnsi="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cs="仿宋_GB2312" w:eastAsiaTheme="minorEastAsia"/>
          <w:color w:val="000000"/>
          <w:kern w:val="0"/>
          <w:sz w:val="28"/>
          <w:szCs w:val="28"/>
          <w:lang w:eastAsia="zh-CN"/>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cs="仿宋_GB2312" w:asciiTheme="minorEastAsia" w:hAnsiTheme="minorEastAsia" w:eastAsiaTheme="minorEastAsia"/>
          <w:sz w:val="28"/>
          <w:szCs w:val="28"/>
        </w:rPr>
        <w:t>国有资本经营预算财政拨款支出决算</w:t>
      </w:r>
      <w:r>
        <w:rPr>
          <w:rFonts w:hint="eastAsia" w:cs="仿宋_GB2312" w:asciiTheme="minorEastAsia" w:hAnsiTheme="minorEastAsia"/>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w:t>
      </w:r>
      <w:r>
        <w:rPr>
          <w:rFonts w:hint="eastAsia" w:ascii="仿宋_GB2312" w:hAnsi="仿宋_GB2312" w:cs="仿宋_GB2312"/>
          <w:color w:val="000000"/>
          <w:kern w:val="0"/>
          <w:sz w:val="28"/>
          <w:szCs w:val="28"/>
        </w:rPr>
        <w:t>政府采购支出说明</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rPr>
      </w:pPr>
      <w:r>
        <w:rPr>
          <w:rFonts w:hint="eastAsia" w:ascii="仿宋_GB2312" w:hAnsi="仿宋_GB2312" w:cs="仿宋_GB2312" w:eastAsiaTheme="minorEastAsia"/>
          <w:sz w:val="28"/>
          <w:szCs w:val="28"/>
        </w:rPr>
        <w:t>十三、国有资产占用情况说明</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lang w:eastAsia="zh-CN"/>
        </w:rPr>
      </w:pPr>
      <w:r>
        <w:rPr>
          <w:rFonts w:hint="eastAsia" w:ascii="仿宋_GB2312" w:hAnsi="仿宋_GB2312" w:cs="仿宋_GB2312" w:eastAsiaTheme="minorEastAsia"/>
          <w:sz w:val="28"/>
          <w:szCs w:val="28"/>
          <w:lang w:eastAsia="zh-CN"/>
        </w:rPr>
        <w:t>十四、</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keepNext w:val="0"/>
        <w:keepLines w:val="0"/>
        <w:pageBreakBefore w:val="0"/>
        <w:widowControl w:val="0"/>
        <w:kinsoku/>
        <w:wordWrap/>
        <w:overflowPunct/>
        <w:topLinePunct w:val="0"/>
        <w:bidi w:val="0"/>
        <w:snapToGrid/>
        <w:spacing w:line="620" w:lineRule="exact"/>
        <w:jc w:val="center"/>
        <w:textAlignment w:val="auto"/>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lang w:val="en-US" w:eastAsia="zh-CN"/>
        </w:rPr>
        <w:t>岳阳市博物馆</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800" w:firstLineChars="250"/>
        <w:jc w:val="left"/>
        <w:rPr>
          <w:rFonts w:hint="eastAsia" w:asciiTheme="minorEastAsia" w:hAnsiTheme="minorEastAsia" w:eastAsiaTheme="minorEastAsia"/>
          <w:sz w:val="32"/>
          <w:szCs w:val="32"/>
          <w:lang w:eastAsia="zh-CN"/>
        </w:rPr>
      </w:pPr>
      <w:r>
        <w:rPr>
          <w:rFonts w:hint="eastAsia" w:asciiTheme="minorEastAsia" w:hAnsiTheme="minorEastAsia"/>
          <w:sz w:val="32"/>
          <w:szCs w:val="32"/>
        </w:rPr>
        <w:t>（一）</w:t>
      </w:r>
      <w:r>
        <w:rPr>
          <w:rFonts w:hint="eastAsia" w:asciiTheme="minorEastAsia" w:hAnsiTheme="minorEastAsia"/>
          <w:sz w:val="32"/>
          <w:szCs w:val="32"/>
          <w:lang w:eastAsia="zh-CN"/>
        </w:rPr>
        <w:t>负责岳阳市博物馆的日常管理和运营工作，组织开展馆藏文物、博物馆学术研究。</w:t>
      </w:r>
    </w:p>
    <w:p>
      <w:pPr>
        <w:ind w:firstLine="800" w:firstLineChars="250"/>
        <w:jc w:val="left"/>
        <w:rPr>
          <w:rFonts w:hint="eastAsia" w:asciiTheme="minorEastAsia" w:hAnsiTheme="minorEastAsia"/>
          <w:sz w:val="32"/>
          <w:szCs w:val="32"/>
          <w:lang w:eastAsia="zh-CN"/>
        </w:rPr>
      </w:pPr>
      <w:r>
        <w:rPr>
          <w:rFonts w:hint="eastAsia" w:asciiTheme="minorEastAsia" w:hAnsiTheme="minorEastAsia"/>
          <w:sz w:val="32"/>
          <w:szCs w:val="32"/>
        </w:rPr>
        <w:t>（二）</w:t>
      </w:r>
      <w:r>
        <w:rPr>
          <w:rFonts w:hint="eastAsia" w:asciiTheme="minorEastAsia" w:hAnsiTheme="minorEastAsia"/>
          <w:sz w:val="32"/>
          <w:szCs w:val="32"/>
          <w:lang w:eastAsia="zh-CN"/>
        </w:rPr>
        <w:t>对馆藏文物按有关规定进行妥善保管，举办陈列展览，负责本地区文物征集、文物资料和档案的搜集和研究。</w:t>
      </w:r>
    </w:p>
    <w:p>
      <w:pPr>
        <w:ind w:firstLine="800" w:firstLineChars="250"/>
        <w:jc w:val="left"/>
        <w:rPr>
          <w:rFonts w:hint="eastAsia" w:asciiTheme="minorEastAsia" w:hAnsiTheme="minorEastAsia"/>
          <w:sz w:val="32"/>
          <w:szCs w:val="32"/>
          <w:lang w:eastAsia="zh-CN"/>
        </w:rPr>
      </w:pPr>
      <w:r>
        <w:rPr>
          <w:rFonts w:hint="eastAsia" w:asciiTheme="minorEastAsia" w:hAnsiTheme="minorEastAsia"/>
          <w:sz w:val="32"/>
          <w:szCs w:val="32"/>
          <w:lang w:eastAsia="zh-CN"/>
        </w:rPr>
        <w:t>（三）配合本地区基本建设进行考古调查、勘探和发掘，并对出土文物以及古建筑进行保护管理和考古研究。</w:t>
      </w:r>
    </w:p>
    <w:p>
      <w:pPr>
        <w:ind w:firstLine="800" w:firstLineChars="250"/>
        <w:jc w:val="left"/>
        <w:rPr>
          <w:rFonts w:asciiTheme="minorEastAsia" w:hAnsiTheme="minorEastAsia"/>
          <w:sz w:val="32"/>
          <w:szCs w:val="32"/>
        </w:rPr>
      </w:pPr>
      <w:r>
        <w:rPr>
          <w:rFonts w:hint="eastAsia" w:asciiTheme="minorEastAsia" w:hAnsiTheme="minorEastAsia"/>
          <w:sz w:val="32"/>
          <w:szCs w:val="32"/>
          <w:lang w:eastAsia="zh-CN"/>
        </w:rPr>
        <w:t>（四）承办市委、市政府和上级主管部门交办的其他事项。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default" w:asciiTheme="minorEastAsia" w:hAnsiTheme="minorEastAsia" w:eastAsiaTheme="minorEastAsia"/>
          <w:bCs/>
          <w:kern w:val="0"/>
          <w:sz w:val="32"/>
          <w:szCs w:val="32"/>
          <w:lang w:val="en-US" w:eastAsia="zh-CN"/>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根据中共岳阳市委机构编制委员会办公室文件，岳编办｛</w:t>
      </w:r>
      <w:r>
        <w:rPr>
          <w:rFonts w:hint="eastAsia" w:asciiTheme="minorEastAsia" w:hAnsiTheme="minorEastAsia"/>
          <w:bCs/>
          <w:kern w:val="0"/>
          <w:sz w:val="32"/>
          <w:szCs w:val="32"/>
          <w:lang w:val="en-US" w:eastAsia="zh-CN"/>
        </w:rPr>
        <w:t>2018｝5号文，</w:t>
      </w:r>
      <w:r>
        <w:rPr>
          <w:rFonts w:hint="eastAsia" w:asciiTheme="minorEastAsia" w:hAnsiTheme="minorEastAsia"/>
          <w:bCs/>
          <w:kern w:val="0"/>
          <w:sz w:val="32"/>
          <w:szCs w:val="32"/>
          <w:lang w:eastAsia="zh-CN"/>
        </w:rPr>
        <w:t>岳阳市博物馆</w:t>
      </w:r>
      <w:r>
        <w:rPr>
          <w:rFonts w:hint="eastAsia" w:asciiTheme="minorEastAsia" w:hAnsiTheme="minorEastAsia"/>
          <w:bCs/>
          <w:kern w:val="0"/>
          <w:sz w:val="32"/>
          <w:szCs w:val="32"/>
        </w:rPr>
        <w:t>内设机构包括：</w:t>
      </w:r>
      <w:r>
        <w:rPr>
          <w:rFonts w:hint="eastAsia" w:asciiTheme="minorEastAsia" w:hAnsiTheme="minorEastAsia"/>
          <w:bCs/>
          <w:kern w:val="0"/>
          <w:sz w:val="32"/>
          <w:szCs w:val="32"/>
          <w:lang w:eastAsia="zh-CN"/>
        </w:rPr>
        <w:t>市博物馆，加挂“市文物考古研究所”的牌子，为正科级公益一类全额拨款事业单位。核定全额拨款事业编制</w:t>
      </w:r>
      <w:r>
        <w:rPr>
          <w:rFonts w:hint="eastAsia" w:asciiTheme="minorEastAsia" w:hAnsiTheme="minorEastAsia"/>
          <w:bCs/>
          <w:kern w:val="0"/>
          <w:sz w:val="32"/>
          <w:szCs w:val="32"/>
          <w:lang w:val="en-US" w:eastAsia="zh-CN"/>
        </w:rPr>
        <w:t>13人。其中：馆长1名，副馆长3名，文物考古研究专职付所长1名，另核定临时用工计划数（讲解员）4名。其“三定”规定另行制定。</w:t>
      </w:r>
    </w:p>
    <w:p>
      <w:pPr>
        <w:jc w:val="left"/>
        <w:rPr>
          <w:rFonts w:hint="eastAsia" w:asciiTheme="minorEastAsia" w:hAnsiTheme="minorEastAsia"/>
          <w:bCs/>
          <w:kern w:val="0"/>
          <w:sz w:val="32"/>
          <w:szCs w:val="32"/>
          <w:lang w:eastAsia="zh-CN"/>
        </w:rPr>
      </w:pPr>
      <w:r>
        <w:rPr>
          <w:rFonts w:hint="eastAsia" w:asciiTheme="minorEastAsia" w:hAnsiTheme="minorEastAsia"/>
          <w:bCs/>
          <w:kern w:val="0"/>
          <w:sz w:val="32"/>
          <w:szCs w:val="32"/>
          <w:lang w:val="en-US" w:eastAsia="zh-CN"/>
        </w:rPr>
        <w:t>内设机构包括</w:t>
      </w:r>
      <w:r>
        <w:rPr>
          <w:rFonts w:hint="eastAsia" w:ascii="仿宋_GB2312" w:eastAsia="仿宋_GB2312" w:hAnsiTheme="minorEastAsia"/>
          <w:sz w:val="36"/>
          <w:szCs w:val="36"/>
          <w:lang w:eastAsia="zh-CN"/>
        </w:rPr>
        <w:t>：</w:t>
      </w:r>
      <w:r>
        <w:rPr>
          <w:rFonts w:hint="eastAsia" w:asciiTheme="minorEastAsia" w:hAnsiTheme="minorEastAsia"/>
          <w:bCs/>
          <w:kern w:val="0"/>
          <w:sz w:val="32"/>
          <w:szCs w:val="32"/>
          <w:lang w:eastAsia="zh-CN"/>
        </w:rPr>
        <w:t>办公室，考古部，征集保管部，展览教育部，文创办。</w:t>
      </w:r>
    </w:p>
    <w:p>
      <w:pPr>
        <w:widowControl/>
        <w:spacing w:line="600" w:lineRule="exact"/>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岳阳市博物馆</w:t>
      </w:r>
      <w:r>
        <w:rPr>
          <w:rFonts w:asciiTheme="minorEastAsia" w:hAnsiTheme="minorEastAsia"/>
          <w:bCs/>
          <w:kern w:val="0"/>
          <w:sz w:val="32"/>
          <w:szCs w:val="32"/>
        </w:rPr>
        <w:t>2</w:t>
      </w:r>
      <w:r>
        <w:rPr>
          <w:rFonts w:hint="eastAsia" w:asciiTheme="minorEastAsia" w:hAnsiTheme="minorEastAsia"/>
          <w:bCs/>
          <w:kern w:val="0"/>
          <w:sz w:val="32"/>
          <w:szCs w:val="32"/>
          <w:lang w:val="en-US" w:eastAsia="zh-CN"/>
        </w:rPr>
        <w:t>021</w:t>
      </w:r>
      <w:r>
        <w:rPr>
          <w:rFonts w:hint="eastAsia" w:asciiTheme="minorEastAsia" w:hAnsiTheme="minorEastAsia"/>
          <w:bCs/>
          <w:kern w:val="0"/>
          <w:sz w:val="32"/>
          <w:szCs w:val="32"/>
        </w:rPr>
        <w:t>年部门决算汇总公开单位构成包括：</w:t>
      </w:r>
      <w:r>
        <w:rPr>
          <w:rFonts w:hint="eastAsia" w:asciiTheme="minorEastAsia" w:hAnsiTheme="minorEastAsia"/>
          <w:bCs/>
          <w:kern w:val="0"/>
          <w:sz w:val="32"/>
          <w:szCs w:val="32"/>
          <w:lang w:eastAsia="zh-CN"/>
        </w:rPr>
        <w:t>岳阳市博物馆</w:t>
      </w:r>
      <w:r>
        <w:rPr>
          <w:rFonts w:hint="eastAsia" w:asciiTheme="minorEastAsia" w:hAnsiTheme="minorEastAsia"/>
          <w:bCs/>
          <w:kern w:val="0"/>
          <w:sz w:val="32"/>
          <w:szCs w:val="32"/>
        </w:rPr>
        <w:t>本</w:t>
      </w:r>
      <w:r>
        <w:rPr>
          <w:rFonts w:hint="eastAsia" w:asciiTheme="minorEastAsia" w:hAnsiTheme="minorEastAsia"/>
          <w:bCs/>
          <w:kern w:val="0"/>
          <w:sz w:val="32"/>
          <w:szCs w:val="32"/>
          <w:lang w:eastAsia="zh-CN"/>
        </w:rPr>
        <w:t>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rFonts w:hint="eastAsia"/>
          <w:sz w:val="72"/>
          <w:szCs w:val="72"/>
        </w:rPr>
        <w:sectPr>
          <w:pgSz w:w="11906" w:h="16838"/>
          <w:pgMar w:top="720" w:right="720" w:bottom="720" w:left="720" w:header="851" w:footer="992" w:gutter="0"/>
          <w:cols w:space="425" w:num="1"/>
          <w:docGrid w:type="lines" w:linePitch="312" w:charSpace="0"/>
        </w:sectPr>
      </w:pPr>
      <w:r>
        <w:rPr>
          <w:rFonts w:hint="eastAsia"/>
          <w:sz w:val="72"/>
          <w:szCs w:val="72"/>
        </w:rPr>
        <w:t>部门决算表</w:t>
      </w:r>
    </w:p>
    <w:tbl>
      <w:tblPr>
        <w:tblStyle w:val="7"/>
        <w:tblW w:w="126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79"/>
        <w:gridCol w:w="734"/>
        <w:gridCol w:w="1226"/>
        <w:gridCol w:w="3933"/>
        <w:gridCol w:w="734"/>
        <w:gridCol w:w="1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2612"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部门：岳阳市博物馆</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680.54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116.38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796.91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596.38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1,393.29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注：本表反映部门本年度的总收支和年末结转结余情况。本套报表金额单位转换时可能存在尾数误差。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 —</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bl>
    <w:p>
      <w:pPr>
        <w:jc w:val="center"/>
        <w:rPr>
          <w:rFonts w:hint="eastAsia"/>
          <w:sz w:val="72"/>
          <w:szCs w:val="72"/>
        </w:rPr>
      </w:pPr>
    </w:p>
    <w:p>
      <w:pPr>
        <w:jc w:val="center"/>
        <w:rPr>
          <w:sz w:val="72"/>
          <w:szCs w:val="72"/>
        </w:rPr>
      </w:pPr>
    </w:p>
    <w:p>
      <w:pPr>
        <w:jc w:val="center"/>
        <w:rPr>
          <w:sz w:val="72"/>
          <w:szCs w:val="72"/>
        </w:rPr>
        <w:sectPr>
          <w:pgSz w:w="16838" w:h="11906" w:orient="landscape"/>
          <w:pgMar w:top="720" w:right="720" w:bottom="720" w:left="720" w:header="851" w:footer="992" w:gutter="0"/>
          <w:cols w:space="425" w:num="1"/>
          <w:docGrid w:type="lines" w:linePitch="312" w:charSpace="0"/>
        </w:sectPr>
      </w:pPr>
    </w:p>
    <w:tbl>
      <w:tblPr>
        <w:tblStyle w:val="7"/>
        <w:tblW w:w="1287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16"/>
        <w:gridCol w:w="222"/>
        <w:gridCol w:w="222"/>
        <w:gridCol w:w="3956"/>
        <w:gridCol w:w="1153"/>
        <w:gridCol w:w="910"/>
        <w:gridCol w:w="800"/>
        <w:gridCol w:w="375"/>
        <w:gridCol w:w="465"/>
        <w:gridCol w:w="1155"/>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12879" w:type="dxa"/>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2016"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5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0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20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部门：岳阳市博物馆</w:t>
            </w: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5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0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41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53"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91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37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46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15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60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3956"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5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1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56"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15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1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56"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15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1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41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5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0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41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796.91</w:t>
            </w:r>
          </w:p>
        </w:tc>
        <w:tc>
          <w:tcPr>
            <w:tcW w:w="9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680.54</w:t>
            </w: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1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45.65</w:t>
            </w:r>
          </w:p>
        </w:tc>
        <w:tc>
          <w:tcPr>
            <w:tcW w:w="9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45.65</w:t>
            </w: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20126</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档案事务</w:t>
            </w:r>
          </w:p>
        </w:tc>
        <w:tc>
          <w:tcPr>
            <w:tcW w:w="11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45.65</w:t>
            </w:r>
          </w:p>
        </w:tc>
        <w:tc>
          <w:tcPr>
            <w:tcW w:w="9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45.65</w:t>
            </w: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2012699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其他档案事务支出</w:t>
            </w:r>
          </w:p>
        </w:tc>
        <w:tc>
          <w:tcPr>
            <w:tcW w:w="11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45.65</w:t>
            </w:r>
          </w:p>
        </w:tc>
        <w:tc>
          <w:tcPr>
            <w:tcW w:w="9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45.65</w:t>
            </w: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1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728.71</w:t>
            </w:r>
          </w:p>
        </w:tc>
        <w:tc>
          <w:tcPr>
            <w:tcW w:w="9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612.33</w:t>
            </w: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11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143.66</w:t>
            </w:r>
          </w:p>
        </w:tc>
        <w:tc>
          <w:tcPr>
            <w:tcW w:w="9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27.28</w:t>
            </w: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2070102</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1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27.28</w:t>
            </w:r>
          </w:p>
        </w:tc>
        <w:tc>
          <w:tcPr>
            <w:tcW w:w="9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27.28</w:t>
            </w: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1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116.38</w:t>
            </w:r>
          </w:p>
        </w:tc>
        <w:tc>
          <w:tcPr>
            <w:tcW w:w="9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w:t>
            </w:r>
          </w:p>
        </w:tc>
        <w:tc>
          <w:tcPr>
            <w:tcW w:w="11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585.05</w:t>
            </w:r>
          </w:p>
        </w:tc>
        <w:tc>
          <w:tcPr>
            <w:tcW w:w="9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585.05</w:t>
            </w: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1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9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博物馆</w:t>
            </w:r>
          </w:p>
        </w:tc>
        <w:tc>
          <w:tcPr>
            <w:tcW w:w="11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573.05</w:t>
            </w:r>
          </w:p>
        </w:tc>
        <w:tc>
          <w:tcPr>
            <w:tcW w:w="9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573.05</w:t>
            </w: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1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14.91</w:t>
            </w:r>
          </w:p>
        </w:tc>
        <w:tc>
          <w:tcPr>
            <w:tcW w:w="9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14.91</w:t>
            </w: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1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14.91</w:t>
            </w:r>
          </w:p>
        </w:tc>
        <w:tc>
          <w:tcPr>
            <w:tcW w:w="9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14.91</w:t>
            </w: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1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14.91</w:t>
            </w:r>
          </w:p>
        </w:tc>
        <w:tc>
          <w:tcPr>
            <w:tcW w:w="9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14.91</w:t>
            </w: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1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w:t>
            </w:r>
          </w:p>
        </w:tc>
        <w:tc>
          <w:tcPr>
            <w:tcW w:w="9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w:t>
            </w: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1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w:t>
            </w:r>
          </w:p>
        </w:tc>
        <w:tc>
          <w:tcPr>
            <w:tcW w:w="9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w:t>
            </w: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1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w:t>
            </w:r>
          </w:p>
        </w:tc>
        <w:tc>
          <w:tcPr>
            <w:tcW w:w="9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w:t>
            </w:r>
          </w:p>
        </w:tc>
        <w:tc>
          <w:tcPr>
            <w:tcW w:w="8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879"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201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5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0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bl>
    <w:p>
      <w:pPr>
        <w:jc w:val="center"/>
        <w:rPr>
          <w:sz w:val="72"/>
          <w:szCs w:val="72"/>
        </w:rPr>
        <w:sectPr>
          <w:pgSz w:w="16838" w:h="11906" w:orient="landscape"/>
          <w:pgMar w:top="720" w:right="720" w:bottom="720" w:left="720" w:header="851" w:footer="992" w:gutter="0"/>
          <w:cols w:space="425" w:num="1"/>
          <w:docGrid w:type="lines" w:linePitch="312" w:charSpace="0"/>
        </w:sectPr>
      </w:pPr>
    </w:p>
    <w:tbl>
      <w:tblPr>
        <w:tblStyle w:val="7"/>
        <w:tblW w:w="1406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222"/>
        <w:gridCol w:w="222"/>
        <w:gridCol w:w="3956"/>
        <w:gridCol w:w="1603"/>
        <w:gridCol w:w="1735"/>
        <w:gridCol w:w="1345"/>
        <w:gridCol w:w="648"/>
        <w:gridCol w:w="706"/>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4069"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部门：岳阳市博物馆</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03"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73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34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64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70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61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0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3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4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0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0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3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4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0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0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3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4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0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0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3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4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4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0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1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1,293.38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349.45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943.93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2012699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其他档案事务支出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1,225.17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943.93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1,181.43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902.54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博物馆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1,166.43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902.54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jc w:val="center"/>
        <w:rPr>
          <w:sz w:val="72"/>
          <w:szCs w:val="72"/>
        </w:rPr>
        <w:sectPr>
          <w:pgSz w:w="16838" w:h="11906" w:orient="landscape"/>
          <w:pgMar w:top="720" w:right="720" w:bottom="720" w:left="720" w:header="851" w:footer="992" w:gutter="0"/>
          <w:cols w:space="425" w:num="1"/>
          <w:docGrid w:type="lines" w:linePitch="312" w:charSpace="0"/>
        </w:sectPr>
      </w:pPr>
    </w:p>
    <w:tbl>
      <w:tblPr>
        <w:tblStyle w:val="7"/>
        <w:tblW w:w="1416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76"/>
        <w:gridCol w:w="736"/>
        <w:gridCol w:w="1619"/>
        <w:gridCol w:w="3516"/>
        <w:gridCol w:w="719"/>
        <w:gridCol w:w="1096"/>
        <w:gridCol w:w="1187"/>
        <w:gridCol w:w="598"/>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4163"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9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8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9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部门：岳阳市博物馆</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9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8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9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3076"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3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61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51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1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096"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8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59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61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5" w:hRule="atLeast"/>
        </w:trPr>
        <w:tc>
          <w:tcPr>
            <w:tcW w:w="3076"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3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51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1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96"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18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9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09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9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680.54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45.65</w:t>
            </w:r>
          </w:p>
        </w:tc>
        <w:tc>
          <w:tcPr>
            <w:tcW w:w="11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45.65</w:t>
            </w:r>
          </w:p>
        </w:tc>
        <w:tc>
          <w:tcPr>
            <w:tcW w:w="5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0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0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0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0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0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1,208.70</w:t>
            </w:r>
          </w:p>
        </w:tc>
        <w:tc>
          <w:tcPr>
            <w:tcW w:w="11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1,208.70</w:t>
            </w:r>
          </w:p>
        </w:tc>
        <w:tc>
          <w:tcPr>
            <w:tcW w:w="5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14.91</w:t>
            </w:r>
          </w:p>
        </w:tc>
        <w:tc>
          <w:tcPr>
            <w:tcW w:w="11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14.91</w:t>
            </w:r>
          </w:p>
        </w:tc>
        <w:tc>
          <w:tcPr>
            <w:tcW w:w="5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w:t>
            </w:r>
          </w:p>
        </w:tc>
        <w:tc>
          <w:tcPr>
            <w:tcW w:w="11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w:t>
            </w:r>
          </w:p>
        </w:tc>
        <w:tc>
          <w:tcPr>
            <w:tcW w:w="5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0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0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0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0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0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0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0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0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0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0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0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0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0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0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0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0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680.54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1,276.91</w:t>
            </w:r>
          </w:p>
        </w:tc>
        <w:tc>
          <w:tcPr>
            <w:tcW w:w="11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1,276.91</w:t>
            </w:r>
          </w:p>
        </w:tc>
        <w:tc>
          <w:tcPr>
            <w:tcW w:w="5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596.38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596.38</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0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0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0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1,276.91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1,276.91</w:t>
            </w:r>
          </w:p>
        </w:tc>
        <w:tc>
          <w:tcPr>
            <w:tcW w:w="11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1,276.91</w:t>
            </w:r>
          </w:p>
        </w:tc>
        <w:tc>
          <w:tcPr>
            <w:tcW w:w="5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163" w:type="dxa"/>
            <w:gridSpan w:val="9"/>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163" w:type="dxa"/>
            <w:gridSpan w:val="9"/>
            <w:vMerge w:val="continue"/>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r>
    </w:tbl>
    <w:p>
      <w:pPr>
        <w:jc w:val="center"/>
        <w:rPr>
          <w:sz w:val="72"/>
          <w:szCs w:val="72"/>
        </w:rPr>
        <w:sectPr>
          <w:pgSz w:w="16838" w:h="11906" w:orient="landscape"/>
          <w:pgMar w:top="720" w:right="720" w:bottom="720" w:left="720" w:header="851" w:footer="992" w:gutter="0"/>
          <w:cols w:space="425" w:num="1"/>
          <w:docGrid w:type="lines" w:linePitch="312" w:charSpace="0"/>
        </w:sectPr>
      </w:pPr>
    </w:p>
    <w:tbl>
      <w:tblPr>
        <w:tblStyle w:val="7"/>
        <w:tblW w:w="1202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16"/>
        <w:gridCol w:w="222"/>
        <w:gridCol w:w="222"/>
        <w:gridCol w:w="3956"/>
        <w:gridCol w:w="1633"/>
        <w:gridCol w:w="1425"/>
        <w:gridCol w:w="2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2024"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2016"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3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2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5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20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部门：岳阳市博物馆</w:t>
            </w: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3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2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5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416"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608"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395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3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2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5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24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5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3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2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5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4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5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3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2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5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416" w:type="dxa"/>
            <w:gridSpan w:val="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3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416" w:type="dxa"/>
            <w:gridSpan w:val="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1,276.91</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347.09</w:t>
            </w:r>
          </w:p>
        </w:tc>
        <w:tc>
          <w:tcPr>
            <w:tcW w:w="25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929.82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45.65</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45.65</w:t>
            </w:r>
          </w:p>
        </w:tc>
        <w:tc>
          <w:tcPr>
            <w:tcW w:w="25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20126</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档案事务</w:t>
            </w:r>
          </w:p>
        </w:tc>
        <w:tc>
          <w:tcPr>
            <w:tcW w:w="1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45.65</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45.65</w:t>
            </w:r>
          </w:p>
        </w:tc>
        <w:tc>
          <w:tcPr>
            <w:tcW w:w="25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2012699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其他档案事务支出</w:t>
            </w:r>
          </w:p>
        </w:tc>
        <w:tc>
          <w:tcPr>
            <w:tcW w:w="1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45.65</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45.65</w:t>
            </w:r>
          </w:p>
        </w:tc>
        <w:tc>
          <w:tcPr>
            <w:tcW w:w="25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1,208.71</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278.89</w:t>
            </w:r>
          </w:p>
        </w:tc>
        <w:tc>
          <w:tcPr>
            <w:tcW w:w="25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1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27.28</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2070102</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27.28</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w:t>
            </w:r>
          </w:p>
        </w:tc>
        <w:tc>
          <w:tcPr>
            <w:tcW w:w="1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1,181.43</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278.89</w:t>
            </w:r>
          </w:p>
        </w:tc>
        <w:tc>
          <w:tcPr>
            <w:tcW w:w="25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25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博物馆</w:t>
            </w:r>
          </w:p>
        </w:tc>
        <w:tc>
          <w:tcPr>
            <w:tcW w:w="1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1,166.43</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263.89</w:t>
            </w:r>
          </w:p>
        </w:tc>
        <w:tc>
          <w:tcPr>
            <w:tcW w:w="25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14.91</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14.91</w:t>
            </w:r>
          </w:p>
        </w:tc>
        <w:tc>
          <w:tcPr>
            <w:tcW w:w="25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14.91</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14.91</w:t>
            </w:r>
          </w:p>
        </w:tc>
        <w:tc>
          <w:tcPr>
            <w:tcW w:w="25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14.91</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14.91</w:t>
            </w:r>
          </w:p>
        </w:tc>
        <w:tc>
          <w:tcPr>
            <w:tcW w:w="25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w:t>
            </w:r>
          </w:p>
        </w:tc>
        <w:tc>
          <w:tcPr>
            <w:tcW w:w="25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w:t>
            </w:r>
          </w:p>
        </w:tc>
        <w:tc>
          <w:tcPr>
            <w:tcW w:w="25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6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w:t>
            </w:r>
          </w:p>
        </w:tc>
        <w:tc>
          <w:tcPr>
            <w:tcW w:w="25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24"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jc w:val="center"/>
        <w:rPr>
          <w:sz w:val="72"/>
          <w:szCs w:val="72"/>
        </w:rPr>
      </w:pPr>
    </w:p>
    <w:p>
      <w:pPr>
        <w:jc w:val="center"/>
        <w:rPr>
          <w:sz w:val="72"/>
          <w:szCs w:val="72"/>
        </w:rPr>
      </w:pPr>
    </w:p>
    <w:tbl>
      <w:tblPr>
        <w:tblStyle w:val="7"/>
        <w:tblW w:w="1461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3"/>
        <w:gridCol w:w="3120"/>
        <w:gridCol w:w="1656"/>
        <w:gridCol w:w="1404"/>
        <w:gridCol w:w="1776"/>
        <w:gridCol w:w="912"/>
        <w:gridCol w:w="1140"/>
        <w:gridCol w:w="2436"/>
        <w:gridCol w:w="1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4611"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003"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31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0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7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1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3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6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123"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部门：岳阳市博物馆</w:t>
            </w:r>
          </w:p>
        </w:tc>
        <w:tc>
          <w:tcPr>
            <w:tcW w:w="16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0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7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1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3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6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779"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8832" w:type="dxa"/>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3"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经济分类科目编码</w:t>
            </w:r>
          </w:p>
        </w:tc>
        <w:tc>
          <w:tcPr>
            <w:tcW w:w="312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5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40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经济分类科目编码</w:t>
            </w:r>
          </w:p>
        </w:tc>
        <w:tc>
          <w:tcPr>
            <w:tcW w:w="177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1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14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经济分类科目编码</w:t>
            </w:r>
          </w:p>
        </w:tc>
        <w:tc>
          <w:tcPr>
            <w:tcW w:w="243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6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3"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12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5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0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7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1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4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3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6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1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188.10</w:t>
            </w:r>
          </w:p>
        </w:tc>
        <w:tc>
          <w:tcPr>
            <w:tcW w:w="14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7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9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131.73</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2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1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1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56.51</w:t>
            </w:r>
          </w:p>
        </w:tc>
        <w:tc>
          <w:tcPr>
            <w:tcW w:w="14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7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9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2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1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1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4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7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9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13.60</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2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1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1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59.43</w:t>
            </w:r>
          </w:p>
        </w:tc>
        <w:tc>
          <w:tcPr>
            <w:tcW w:w="14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7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9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2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1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13.70</w:t>
            </w:r>
          </w:p>
        </w:tc>
        <w:tc>
          <w:tcPr>
            <w:tcW w:w="14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7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9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2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1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1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33.77</w:t>
            </w:r>
          </w:p>
        </w:tc>
        <w:tc>
          <w:tcPr>
            <w:tcW w:w="14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7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9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2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1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13.76</w:t>
            </w:r>
          </w:p>
        </w:tc>
        <w:tc>
          <w:tcPr>
            <w:tcW w:w="14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7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9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2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1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1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0.28</w:t>
            </w:r>
          </w:p>
        </w:tc>
        <w:tc>
          <w:tcPr>
            <w:tcW w:w="14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7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9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2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1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1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6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7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9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2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1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1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6.70</w:t>
            </w:r>
          </w:p>
        </w:tc>
        <w:tc>
          <w:tcPr>
            <w:tcW w:w="14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7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9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18.37</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2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1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1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w:t>
            </w:r>
          </w:p>
        </w:tc>
        <w:tc>
          <w:tcPr>
            <w:tcW w:w="14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7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9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2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1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1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0.86</w:t>
            </w:r>
          </w:p>
        </w:tc>
        <w:tc>
          <w:tcPr>
            <w:tcW w:w="14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7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9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2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1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1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6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7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9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36.39</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2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1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1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6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7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9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2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1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1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14.92</w:t>
            </w:r>
          </w:p>
        </w:tc>
        <w:tc>
          <w:tcPr>
            <w:tcW w:w="14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7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9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2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1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1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6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7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9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0.55</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2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1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1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13.76</w:t>
            </w:r>
          </w:p>
        </w:tc>
        <w:tc>
          <w:tcPr>
            <w:tcW w:w="14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7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9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0.85</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2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1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1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6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7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9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2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1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6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7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9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2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1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1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6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7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9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2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1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1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6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7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9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2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1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1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6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7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9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39906</w:t>
            </w:r>
          </w:p>
        </w:tc>
        <w:tc>
          <w:tcPr>
            <w:tcW w:w="2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赠与</w:t>
            </w:r>
          </w:p>
        </w:tc>
        <w:tc>
          <w:tcPr>
            <w:tcW w:w="11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1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6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7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9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17.17</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2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1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1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0.36</w:t>
            </w:r>
          </w:p>
        </w:tc>
        <w:tc>
          <w:tcPr>
            <w:tcW w:w="14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7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9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2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1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1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6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7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9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243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1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1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6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7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9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140"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436"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1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1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14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7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91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40"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436"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1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3120"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7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9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12.83</w:t>
            </w:r>
          </w:p>
        </w:tc>
        <w:tc>
          <w:tcPr>
            <w:tcW w:w="1140"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436"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1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23"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6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203.02</w:t>
            </w:r>
          </w:p>
        </w:tc>
        <w:tc>
          <w:tcPr>
            <w:tcW w:w="7668"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11"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jc w:val="left"/>
        <w:rPr>
          <w:rFonts w:asciiTheme="minorEastAsia" w:hAnsiTheme="minorEastAsia"/>
          <w:sz w:val="32"/>
          <w:szCs w:val="32"/>
        </w:rPr>
        <w:sectPr>
          <w:pgSz w:w="16838" w:h="11906" w:orient="landscape"/>
          <w:pgMar w:top="720" w:right="720" w:bottom="720" w:left="720" w:header="851" w:footer="992" w:gutter="0"/>
          <w:cols w:space="425" w:num="1"/>
          <w:docGrid w:type="lines" w:linePitch="312" w:charSpace="0"/>
        </w:sectPr>
      </w:pPr>
    </w:p>
    <w:tbl>
      <w:tblPr>
        <w:tblStyle w:val="7"/>
        <w:tblW w:w="1237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1260"/>
        <w:gridCol w:w="660"/>
        <w:gridCol w:w="764"/>
        <w:gridCol w:w="670"/>
        <w:gridCol w:w="1015"/>
        <w:gridCol w:w="846"/>
        <w:gridCol w:w="1296"/>
        <w:gridCol w:w="682"/>
        <w:gridCol w:w="776"/>
        <w:gridCol w:w="770"/>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2371" w:type="dxa"/>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部门：岳阳市博物馆</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2016"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094"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01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84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9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228"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61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2016"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6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6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01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4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9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8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7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7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61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16"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6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6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4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9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8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7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1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2371"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jc w:val="left"/>
        <w:rPr>
          <w:rFonts w:asciiTheme="minorEastAsia" w:hAnsiTheme="minorEastAsia"/>
          <w:sz w:val="32"/>
          <w:szCs w:val="32"/>
        </w:rPr>
        <w:sectPr>
          <w:pgSz w:w="16838" w:h="11906" w:orient="landscape"/>
          <w:pgMar w:top="720" w:right="720" w:bottom="720" w:left="720" w:header="851" w:footer="992" w:gutter="0"/>
          <w:cols w:space="425" w:num="1"/>
          <w:docGrid w:type="lines" w:linePitch="312" w:charSpace="0"/>
        </w:sectPr>
      </w:pPr>
    </w:p>
    <w:tbl>
      <w:tblPr>
        <w:tblStyle w:val="7"/>
        <w:tblW w:w="1224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16"/>
        <w:gridCol w:w="222"/>
        <w:gridCol w:w="222"/>
        <w:gridCol w:w="1340"/>
        <w:gridCol w:w="1046"/>
        <w:gridCol w:w="1216"/>
        <w:gridCol w:w="956"/>
        <w:gridCol w:w="1208"/>
        <w:gridCol w:w="1578"/>
        <w:gridCol w:w="2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2249"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2016"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4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1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7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4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20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部门：岳阳市博物馆</w:t>
            </w: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4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1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0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7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4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00"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w:t>
            </w:r>
          </w:p>
        </w:tc>
        <w:tc>
          <w:tcPr>
            <w:tcW w:w="104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21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742"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244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2460" w:type="dxa"/>
            <w:gridSpan w:val="3"/>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3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4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1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5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0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57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4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00" w:type="dxa"/>
            <w:gridSpan w:val="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  次</w:t>
            </w:r>
          </w:p>
        </w:tc>
        <w:tc>
          <w:tcPr>
            <w:tcW w:w="104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0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00" w:type="dxa"/>
            <w:gridSpan w:val="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  计</w:t>
            </w:r>
          </w:p>
        </w:tc>
        <w:tc>
          <w:tcPr>
            <w:tcW w:w="10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0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57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4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60"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4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0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60"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4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0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60"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4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0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60"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4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0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60"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4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0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60"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4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0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249"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16"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233"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说明：我单位没有政府性基金收入，也没有使用政府性基金安排的支出，故本表无数据。</w:t>
            </w:r>
          </w:p>
        </w:tc>
      </w:tr>
    </w:tbl>
    <w:p>
      <w:pPr>
        <w:jc w:val="left"/>
        <w:rPr>
          <w:rFonts w:asciiTheme="minorEastAsia" w:hAnsiTheme="minorEastAsia"/>
          <w:sz w:val="32"/>
          <w:szCs w:val="32"/>
        </w:rPr>
        <w:sectPr>
          <w:pgSz w:w="16838" w:h="11906" w:orient="landscape"/>
          <w:pgMar w:top="720" w:right="720" w:bottom="720" w:left="720" w:header="851" w:footer="992" w:gutter="0"/>
          <w:cols w:space="425" w:num="1"/>
          <w:docGrid w:type="lines" w:linePitch="312" w:charSpace="0"/>
        </w:sectPr>
      </w:pPr>
    </w:p>
    <w:tbl>
      <w:tblPr>
        <w:tblStyle w:val="7"/>
        <w:tblW w:w="1321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25"/>
        <w:gridCol w:w="322"/>
        <w:gridCol w:w="323"/>
        <w:gridCol w:w="2930"/>
        <w:gridCol w:w="1856"/>
        <w:gridCol w:w="2081"/>
        <w:gridCol w:w="4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3215"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9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261"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部门：岳阳市博物馆</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9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261"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500"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15"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7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29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5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9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26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7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9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5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9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26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57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9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5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9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26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500" w:type="dxa"/>
            <w:gridSpan w:val="4"/>
            <w:tcBorders>
              <w:top w:val="nil"/>
              <w:left w:val="single" w:color="000000" w:sz="4" w:space="0"/>
              <w:bottom w:val="single" w:color="000000" w:sz="4" w:space="0"/>
              <w:right w:val="single" w:color="000000" w:sz="4" w:space="0"/>
            </w:tcBorders>
            <w:shd w:val="clear" w:color="FFFFFF" w:fill="C0C0C0"/>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98"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0"/>
                <w:szCs w:val="20"/>
                <w:u w:val="none"/>
              </w:rPr>
            </w:pPr>
          </w:p>
        </w:tc>
        <w:tc>
          <w:tcPr>
            <w:tcW w:w="3261"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500" w:type="dxa"/>
            <w:gridSpan w:val="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5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326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26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26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26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26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26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26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注：本表反映部门本年度国有资本经营预算财政拨款收入、支出及结转和结余情况。</w:t>
            </w:r>
          </w:p>
        </w:tc>
        <w:tc>
          <w:tcPr>
            <w:tcW w:w="1598"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261"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98"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261"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0289"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说明：我单位没有国有资本经营收入，也没有使用国有资本经营安排的支出，故本表无数据。</w:t>
            </w:r>
          </w:p>
        </w:tc>
      </w:tr>
    </w:tbl>
    <w:p>
      <w:pPr>
        <w:jc w:val="left"/>
        <w:rPr>
          <w:rFonts w:asciiTheme="minorEastAsia" w:hAnsiTheme="minorEastAsia"/>
          <w:sz w:val="32"/>
          <w:szCs w:val="32"/>
        </w:rPr>
        <w:sectPr>
          <w:pgSz w:w="16838" w:h="11906" w:orient="landscape"/>
          <w:pgMar w:top="720" w:right="720" w:bottom="720" w:left="720" w:header="851" w:footer="992" w:gutter="0"/>
          <w:cols w:space="425" w:num="1"/>
          <w:docGrid w:type="lines" w:linePitch="312" w:charSpace="0"/>
        </w:sectPr>
      </w:pPr>
    </w:p>
    <w:p>
      <w:pPr>
        <w:pStyle w:val="11"/>
        <w:jc w:val="both"/>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1393.29</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1868.13</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57.28</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政府会计制度改革，根据财政国发5号文，解释4号，当年一般公共预算资金结转结余不在账里面体现，然后再就是项目经费也有压减。</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796.91</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680.54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85.40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116.38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14.6</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1293.38</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349.45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27.02</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943.93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72.98</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四、财政拨款收入支出决算总体情况说明</w:t>
      </w:r>
    </w:p>
    <w:p>
      <w:pPr>
        <w:pStyle w:val="11"/>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1276.91</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1759.53</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57.95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政府会计制度改革，根据财政国发5号文，解释4号，当年一般公共预算资金结转结余不在账里面体现，然后再就是项目经费也有压减。</w:t>
      </w: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1276.91</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91.65</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199.46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13.51</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有好几个项目工程已完工结算，没有另外新增别的项目经费。</w:t>
      </w:r>
    </w:p>
    <w:p>
      <w:pPr>
        <w:pStyle w:val="11"/>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1276.91</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45.65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3.58</w:t>
      </w:r>
      <w:r>
        <w:rPr>
          <w:rFonts w:hint="eastAsia" w:asciiTheme="minorEastAsia" w:hAnsiTheme="minorEastAsia" w:eastAsiaTheme="minorEastAsia"/>
          <w:sz w:val="32"/>
          <w:szCs w:val="32"/>
        </w:rPr>
        <w:t>%；文化旅游体育与传媒（类）支出</w:t>
      </w:r>
      <w:r>
        <w:rPr>
          <w:rFonts w:hint="eastAsia" w:asciiTheme="minorEastAsia" w:hAnsiTheme="minorEastAsia" w:eastAsiaTheme="minorEastAsia"/>
          <w:sz w:val="32"/>
          <w:szCs w:val="32"/>
          <w:lang w:val="en-US" w:eastAsia="zh-CN"/>
        </w:rPr>
        <w:t>1208.7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94.66</w:t>
      </w:r>
      <w:r>
        <w:rPr>
          <w:rFonts w:hint="eastAsia" w:asciiTheme="minorEastAsia" w:hAnsiTheme="minorEastAsia" w:eastAsiaTheme="minorEastAsia"/>
          <w:sz w:val="32"/>
          <w:szCs w:val="32"/>
        </w:rPr>
        <w:t>%;社会保障和就业（类）支出</w:t>
      </w:r>
      <w:r>
        <w:rPr>
          <w:rFonts w:hint="eastAsia" w:asciiTheme="minorEastAsia" w:hAnsiTheme="minorEastAsia" w:eastAsiaTheme="minorEastAsia"/>
          <w:sz w:val="32"/>
          <w:szCs w:val="32"/>
          <w:lang w:val="en-US" w:eastAsia="zh-CN"/>
        </w:rPr>
        <w:t>14.91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1.16</w:t>
      </w:r>
      <w:r>
        <w:rPr>
          <w:rFonts w:hint="eastAsia" w:asciiTheme="minorEastAsia" w:hAnsiTheme="minorEastAsia" w:eastAsiaTheme="minorEastAsia"/>
          <w:sz w:val="32"/>
          <w:szCs w:val="32"/>
        </w:rPr>
        <w:t>%;卫生健康（类）支出</w:t>
      </w:r>
      <w:r>
        <w:rPr>
          <w:rFonts w:hint="eastAsia" w:asciiTheme="minorEastAsia" w:hAnsiTheme="minorEastAsia" w:eastAsiaTheme="minorEastAsia"/>
          <w:sz w:val="32"/>
          <w:szCs w:val="32"/>
          <w:lang w:val="en-US" w:eastAsia="zh-CN"/>
        </w:rPr>
        <w:t>7.65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506.47</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1276.91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252.12</w:t>
      </w:r>
      <w:r>
        <w:rPr>
          <w:rFonts w:hint="eastAsia" w:asciiTheme="minorEastAsia" w:hAnsiTheme="minorEastAsia" w:eastAsiaTheme="minorEastAsia"/>
          <w:sz w:val="32"/>
          <w:szCs w:val="32"/>
        </w:rPr>
        <w:t>%，其中：</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w:t>
      </w:r>
      <w:r>
        <w:rPr>
          <w:rFonts w:hint="eastAsia" w:asciiTheme="minorEastAsia" w:hAnsiTheme="minorEastAsia" w:eastAsiaTheme="minorEastAsia"/>
          <w:sz w:val="32"/>
          <w:szCs w:val="32"/>
          <w:lang w:val="en-US" w:eastAsia="zh-CN"/>
        </w:rPr>
        <w:t>档案事务</w:t>
      </w:r>
      <w:r>
        <w:rPr>
          <w:rFonts w:hint="eastAsia" w:asciiTheme="minorEastAsia" w:hAnsiTheme="minorEastAsia" w:eastAsiaTheme="minorEastAsia"/>
          <w:sz w:val="32"/>
          <w:szCs w:val="32"/>
        </w:rPr>
        <w:t>（款）其他档案事务支出（项）。</w:t>
      </w:r>
    </w:p>
    <w:p>
      <w:pPr>
        <w:pStyle w:val="11"/>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45.65</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非税收入弥补了日常公用经费。</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2、文化旅游体育与传媒支出（类）文化和旅游（款） 一般行政管理事务（项）。</w:t>
      </w:r>
    </w:p>
    <w:p>
      <w:pPr>
        <w:pStyle w:val="11"/>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27.28</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非税征收成本用于岳阳市博物馆官舍维修项目支出。</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、文化旅游体育与传媒支出（类）文物（款）行政运行（项）。</w:t>
      </w:r>
    </w:p>
    <w:p>
      <w:pPr>
        <w:pStyle w:val="11"/>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12.6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119.05</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财政给单位四个讲解员的预算本来只有12万元，但是这个只是仅仅含了工资数，还有每个人的五险一金需要缴纳。</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、文化旅游体育与传媒支出（类）文物（款）博物馆（项）。</w:t>
      </w:r>
    </w:p>
    <w:p>
      <w:pPr>
        <w:pStyle w:val="11"/>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460.13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1166.43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253.5</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2020年还有未完工的项目资金，继续在2021年有工程进度款支付。</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、社会保障和就业支出（类）行政事业单位养老支出（款）机关事业单位基本养老保险缴费支出（项）。</w:t>
      </w:r>
    </w:p>
    <w:p>
      <w:pPr>
        <w:pStyle w:val="11"/>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14.91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14.91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刚好等于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、卫生健康支出（类）行政事业单位医疗（款）事业单位医疗（项）。</w:t>
      </w:r>
    </w:p>
    <w:p>
      <w:pPr>
        <w:pStyle w:val="11"/>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7.65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7.65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刚好等于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住房保障支出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住房改革支出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住房公积金</w:t>
      </w:r>
      <w:r>
        <w:rPr>
          <w:rFonts w:hint="eastAsia" w:asciiTheme="minorEastAsia" w:hAnsiTheme="minorEastAsia" w:eastAsiaTheme="minorEastAsia"/>
          <w:sz w:val="32"/>
          <w:szCs w:val="32"/>
        </w:rPr>
        <w:t>（项）。</w:t>
      </w:r>
    </w:p>
    <w:p>
      <w:pPr>
        <w:pStyle w:val="11"/>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11.18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小于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的主要原因是：单位部分的住房公积金直接由财政代扣代缴到岳阳市住房公积金管理中心了，不由单位支付。</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347.1</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203.02</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58.49</w:t>
      </w:r>
      <w:r>
        <w:rPr>
          <w:rFonts w:hint="eastAsia" w:asciiTheme="minorEastAsia" w:hAnsiTheme="minorEastAsia" w:eastAsiaTheme="minorEastAsia"/>
          <w:sz w:val="32"/>
          <w:szCs w:val="32"/>
        </w:rPr>
        <w:t>%,主要包括主要包括基本工资、津贴补贴、</w:t>
      </w:r>
      <w:r>
        <w:rPr>
          <w:rFonts w:hint="eastAsia" w:asciiTheme="minorEastAsia" w:hAnsiTheme="minorEastAsia" w:eastAsiaTheme="minorEastAsia"/>
          <w:sz w:val="32"/>
          <w:szCs w:val="32"/>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144.08</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41.51</w:t>
      </w:r>
      <w:r>
        <w:rPr>
          <w:rFonts w:hint="eastAsia" w:asciiTheme="minorEastAsia" w:hAnsiTheme="minorEastAsia" w:eastAsiaTheme="minorEastAsia"/>
          <w:sz w:val="32"/>
          <w:szCs w:val="32"/>
        </w:rPr>
        <w:t>%，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0.97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97</w:t>
      </w:r>
      <w:r>
        <w:rPr>
          <w:rFonts w:hint="eastAsia" w:asciiTheme="minorEastAsia" w:hAnsiTheme="minorEastAsia" w:eastAsiaTheme="minorEastAsia"/>
          <w:sz w:val="32"/>
          <w:szCs w:val="32"/>
        </w:rPr>
        <w:t>%，其中：</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因公出国（境）费支出预算为0万元，支出决算为0万元，由于预算数为0，无法计算百分比，主要原因为本年未安排因公出国（境）；与上年相比无变化，主要原因是未安排外事出访活动。</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0.97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97</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val="en-US" w:eastAsia="zh-CN"/>
        </w:rPr>
        <w:t>厉行节约，每年都有压减公务接待费支出</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0.5</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34.01</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val="en-US" w:eastAsia="zh-CN"/>
        </w:rPr>
        <w:t>厉行节约，每年都有压减公务接待费支出</w:t>
      </w:r>
      <w:r>
        <w:rPr>
          <w:rFonts w:hint="eastAsia" w:asciiTheme="minorEastAsia" w:hAnsiTheme="minorEastAsia" w:eastAsiaTheme="minorEastAsia"/>
          <w:sz w:val="32"/>
          <w:szCs w:val="32"/>
        </w:rPr>
        <w:t>。</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公务用车购置费支出预算为0万元，支出决算为0万元，由于预算数为0，无法计算百分比，决算数为0，主要原因为本年未购置公务用车；与上年相比无变化，主要原因为本年未购置公务用车。</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公务用车运行维护费支出预算为0万元，支出决算为0万元，由于预算数为0，无法计算百分比，决算数为0，主要原因为本年未购置公务用车；与上年相比无变化，主要原因为本年未购置公务用车。</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0.97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bookmarkStart w:id="0" w:name="_GoBack"/>
      <w:bookmarkEnd w:id="0"/>
    </w:p>
    <w:p>
      <w:pPr>
        <w:pStyle w:val="11"/>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0.97</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110</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val="en-US" w:eastAsia="zh-CN"/>
        </w:rPr>
        <w:t>其他市、县、区博物馆来我单位参观学习各方面经验</w:t>
      </w:r>
      <w:r>
        <w:rPr>
          <w:rFonts w:hint="eastAsia" w:asciiTheme="minorEastAsia" w:hAnsiTheme="minorEastAsia" w:eastAsiaTheme="minorEastAsia"/>
          <w:sz w:val="32"/>
          <w:szCs w:val="32"/>
        </w:rPr>
        <w:t>发生</w:t>
      </w:r>
      <w:r>
        <w:rPr>
          <w:rFonts w:hint="eastAsia" w:asciiTheme="minorEastAsia" w:hAnsiTheme="minorEastAsia" w:eastAsiaTheme="minorEastAsia"/>
          <w:sz w:val="32"/>
          <w:szCs w:val="32"/>
          <w:lang w:val="en-US" w:eastAsia="zh-CN"/>
        </w:rPr>
        <w:t>的</w:t>
      </w:r>
      <w:r>
        <w:rPr>
          <w:rFonts w:hint="eastAsia" w:asciiTheme="minorEastAsia" w:hAnsiTheme="minorEastAsia" w:eastAsiaTheme="minorEastAsia"/>
          <w:sz w:val="32"/>
          <w:szCs w:val="32"/>
        </w:rPr>
        <w:t>接待支出。</w:t>
      </w:r>
    </w:p>
    <w:p>
      <w:pPr>
        <w:ind w:firstLine="800" w:firstLineChars="250"/>
        <w:rPr>
          <w:rFonts w:hint="eastAsia" w:asciiTheme="minorEastAsia" w:hAnsiTheme="minorEastAsia"/>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val="en-US" w:eastAsia="zh-CN"/>
        </w:rPr>
        <w:t>岳阳市博物馆本级</w:t>
      </w:r>
      <w:r>
        <w:rPr>
          <w:rFonts w:hint="eastAsia" w:asciiTheme="minorEastAsia" w:hAnsiTheme="minorEastAsia"/>
          <w:sz w:val="32"/>
          <w:szCs w:val="32"/>
        </w:rPr>
        <w:t>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万元，截止2021年12月31日，我单位开支财政拨款的公务用车保有量为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11"/>
        <w:rPr>
          <w:rFonts w:hAnsi="黑体"/>
          <w:b/>
          <w:sz w:val="32"/>
          <w:szCs w:val="32"/>
        </w:rPr>
      </w:pPr>
      <w:r>
        <w:rPr>
          <w:rFonts w:hint="eastAsia" w:hAnsi="黑体"/>
          <w:b/>
          <w:sz w:val="32"/>
          <w:szCs w:val="32"/>
        </w:rPr>
        <w:t>八、政府性基金预算收入支出决算情况</w:t>
      </w:r>
    </w:p>
    <w:p>
      <w:pPr>
        <w:pStyle w:val="11"/>
        <w:ind w:firstLine="640" w:firstLineChars="200"/>
        <w:rPr>
          <w:rFonts w:hint="eastAsia" w:asciiTheme="minorEastAsia" w:hAnsiTheme="minorEastAsia" w:eastAsiaTheme="minorEastAsia"/>
          <w:i/>
          <w:color w:val="FF0000"/>
          <w:sz w:val="32"/>
          <w:szCs w:val="32"/>
          <w:lang w:val="en-US" w:eastAsia="zh-CN"/>
        </w:rPr>
      </w:pPr>
      <w:r>
        <w:rPr>
          <w:rFonts w:hint="eastAsia" w:asciiTheme="minorEastAsia" w:hAnsiTheme="minorEastAsia" w:eastAsiaTheme="minorEastAsia"/>
          <w:sz w:val="32"/>
          <w:szCs w:val="32"/>
        </w:rPr>
        <w:t>2021年度</w:t>
      </w:r>
      <w:r>
        <w:rPr>
          <w:rFonts w:hint="eastAsia" w:asciiTheme="minorEastAsia" w:hAnsiTheme="minorEastAsia" w:eastAsiaTheme="minorEastAsia"/>
          <w:sz w:val="32"/>
          <w:szCs w:val="32"/>
          <w:lang w:val="en-US" w:eastAsia="zh-CN"/>
        </w:rPr>
        <w:t>岳阳市博物馆无</w:t>
      </w:r>
      <w:r>
        <w:rPr>
          <w:rFonts w:hint="eastAsia" w:asciiTheme="minorEastAsia" w:hAnsiTheme="minorEastAsia" w:eastAsiaTheme="minorEastAsia"/>
          <w:sz w:val="32"/>
          <w:szCs w:val="32"/>
        </w:rPr>
        <w:t>政府性基金预算财政拨款</w:t>
      </w:r>
      <w:r>
        <w:rPr>
          <w:rFonts w:hint="eastAsia" w:asciiTheme="minorEastAsia" w:hAnsiTheme="minorEastAsia" w:eastAsiaTheme="minorEastAsia"/>
          <w:sz w:val="32"/>
          <w:szCs w:val="32"/>
          <w:lang w:val="en-US" w:eastAsia="zh-CN"/>
        </w:rPr>
        <w:t>支出。</w:t>
      </w:r>
    </w:p>
    <w:p>
      <w:pPr>
        <w:pStyle w:val="11"/>
        <w:numPr>
          <w:ilvl w:val="0"/>
          <w:numId w:val="2"/>
        </w:numPr>
        <w:rPr>
          <w:rFonts w:hint="eastAsia" w:hAnsi="黑体"/>
          <w:b/>
          <w:sz w:val="32"/>
          <w:szCs w:val="32"/>
          <w:lang w:eastAsia="zh-CN"/>
        </w:rPr>
      </w:pPr>
      <w:r>
        <w:rPr>
          <w:rFonts w:hint="eastAsia" w:hAnsi="黑体"/>
          <w:b/>
          <w:sz w:val="32"/>
          <w:szCs w:val="32"/>
        </w:rPr>
        <w:t>国有资本经营预算财政拨款支出决算</w:t>
      </w:r>
      <w:r>
        <w:rPr>
          <w:rFonts w:hint="eastAsia" w:hAnsi="黑体"/>
          <w:b/>
          <w:sz w:val="32"/>
          <w:szCs w:val="32"/>
          <w:lang w:eastAsia="zh-CN"/>
        </w:rPr>
        <w:t>情况</w:t>
      </w:r>
    </w:p>
    <w:p>
      <w:pPr>
        <w:pStyle w:val="11"/>
        <w:ind w:firstLine="640" w:firstLineChars="200"/>
        <w:rPr>
          <w:rFonts w:hint="default" w:hAnsi="黑体"/>
          <w:b/>
          <w:sz w:val="32"/>
          <w:szCs w:val="32"/>
          <w:lang w:val="en-US" w:eastAsia="zh-CN"/>
        </w:rPr>
      </w:pPr>
      <w:r>
        <w:rPr>
          <w:rFonts w:hint="eastAsia" w:asciiTheme="minorEastAsia" w:hAnsiTheme="minorEastAsia" w:eastAsiaTheme="minorEastAsia"/>
          <w:sz w:val="32"/>
          <w:szCs w:val="32"/>
        </w:rPr>
        <w:t>2021年度</w:t>
      </w:r>
      <w:r>
        <w:rPr>
          <w:rFonts w:hint="eastAsia" w:asciiTheme="minorEastAsia" w:hAnsiTheme="minorEastAsia" w:eastAsiaTheme="minorEastAsia"/>
          <w:sz w:val="32"/>
          <w:szCs w:val="32"/>
          <w:lang w:val="en-US" w:eastAsia="zh-CN"/>
        </w:rPr>
        <w:t>岳阳市博物馆无</w:t>
      </w:r>
      <w:r>
        <w:rPr>
          <w:rFonts w:hint="eastAsia" w:asciiTheme="minorEastAsia" w:hAnsiTheme="minorEastAsia" w:eastAsiaTheme="minorEastAsia"/>
          <w:sz w:val="32"/>
          <w:szCs w:val="32"/>
        </w:rPr>
        <w:t>国有资本经营预算财政拨款</w:t>
      </w:r>
      <w:r>
        <w:rPr>
          <w:rFonts w:hint="eastAsia" w:asciiTheme="minorEastAsia" w:hAnsiTheme="minorEastAsia" w:eastAsiaTheme="minorEastAsia"/>
          <w:sz w:val="32"/>
          <w:szCs w:val="32"/>
          <w:lang w:eastAsia="zh-CN"/>
        </w:rPr>
        <w:t>支出。</w:t>
      </w:r>
    </w:p>
    <w:p>
      <w:pPr>
        <w:pStyle w:val="11"/>
        <w:rPr>
          <w:rFonts w:hAnsi="黑体"/>
          <w:b/>
          <w:sz w:val="32"/>
          <w:szCs w:val="32"/>
        </w:rPr>
      </w:pPr>
      <w:r>
        <w:rPr>
          <w:rFonts w:hint="eastAsia" w:hAnsi="黑体"/>
          <w:b/>
          <w:sz w:val="32"/>
          <w:szCs w:val="32"/>
        </w:rPr>
        <w:t>十、机关运行经费支出说明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val="en-US" w:eastAsia="zh-CN"/>
        </w:rPr>
        <w:t>岳阳市博物馆是事业单位，不存在机关运行经费。</w:t>
      </w:r>
    </w:p>
    <w:p>
      <w:pPr>
        <w:pStyle w:val="11"/>
        <w:rPr>
          <w:rFonts w:hAnsi="黑体"/>
          <w:b/>
          <w:sz w:val="32"/>
          <w:szCs w:val="32"/>
        </w:rPr>
      </w:pPr>
      <w:r>
        <w:rPr>
          <w:rFonts w:hint="eastAsia" w:hAnsi="黑体"/>
          <w:b/>
          <w:sz w:val="32"/>
          <w:szCs w:val="32"/>
        </w:rPr>
        <w:t>十一、一般性支出情况说明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0.05</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val="en-US" w:eastAsia="zh-CN"/>
        </w:rPr>
        <w:t>局机关的非遗活动</w:t>
      </w:r>
      <w:r>
        <w:rPr>
          <w:rFonts w:hint="eastAsia" w:asciiTheme="minorEastAsia" w:hAnsiTheme="minorEastAsia" w:eastAsiaTheme="minorEastAsia"/>
          <w:sz w:val="32"/>
          <w:szCs w:val="32"/>
        </w:rPr>
        <w:t>会议</w:t>
      </w:r>
      <w:r>
        <w:rPr>
          <w:rFonts w:hint="eastAsia" w:asciiTheme="minorEastAsia" w:hAnsiTheme="minorEastAsia" w:eastAsiaTheme="minorEastAsia"/>
          <w:sz w:val="32"/>
          <w:szCs w:val="32"/>
          <w:lang w:val="en-US" w:eastAsia="zh-CN"/>
        </w:rPr>
        <w:t>用餐</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非遗活动的开展布局、过程和结尾等工作的安排</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0.7</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新冠肺炎疫情期间讲解员文物鉴赏线上培训</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新冠肺炎疫情期间讲解员文物鉴赏线上培训</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2021年度未举办</w:t>
      </w:r>
      <w:r>
        <w:rPr>
          <w:rFonts w:hint="eastAsia" w:asciiTheme="minorEastAsia" w:hAnsiTheme="minorEastAsia" w:eastAsiaTheme="minorEastAsia"/>
          <w:sz w:val="32"/>
          <w:szCs w:val="32"/>
        </w:rPr>
        <w:t>节庆、晚会、论坛、赛事活动。</w:t>
      </w:r>
    </w:p>
    <w:p>
      <w:pPr>
        <w:pStyle w:val="11"/>
        <w:rPr>
          <w:rFonts w:hAnsi="黑体"/>
          <w:b/>
          <w:sz w:val="32"/>
          <w:szCs w:val="32"/>
        </w:rPr>
      </w:pPr>
      <w:r>
        <w:rPr>
          <w:rFonts w:hint="eastAsia" w:hAnsi="黑体"/>
          <w:b/>
          <w:sz w:val="32"/>
          <w:szCs w:val="32"/>
        </w:rPr>
        <w:t>十二、政府采购支出说明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440.00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440.00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十三、国有资产占用情况说明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1"/>
        <w:rPr>
          <w:rFonts w:hAnsi="黑体"/>
          <w:b/>
          <w:sz w:val="32"/>
          <w:szCs w:val="32"/>
        </w:rPr>
      </w:pPr>
      <w:r>
        <w:rPr>
          <w:rFonts w:hint="eastAsia" w:hAnsi="黑体"/>
          <w:b/>
          <w:sz w:val="32"/>
          <w:szCs w:val="32"/>
          <w:lang w:eastAsia="zh-CN"/>
        </w:rPr>
        <w:t>十四、</w:t>
      </w:r>
      <w:r>
        <w:rPr>
          <w:rFonts w:hint="eastAsia" w:hAnsi="黑体"/>
          <w:b/>
          <w:sz w:val="32"/>
          <w:szCs w:val="32"/>
        </w:rPr>
        <w:t>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9</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943.92</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val="en-US" w:eastAsia="zh-CN"/>
        </w:rPr>
        <w:t>岳阳市博物馆</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个政府性基金预算项目支出开展绩效自评，共涉及资金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万元，占政府性基金预算项目支出总额的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val="en-US" w:eastAsia="zh-CN"/>
        </w:rPr>
        <w:t>岳阳市博物馆</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个国有资本经营预算项目支出开展绩效自评，共涉及资金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万元，占国有资本经营预算项目支出总额的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val="en-US" w:eastAsia="zh-CN"/>
        </w:rPr>
        <w:t>免费开放</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val="en-US" w:eastAsia="zh-CN"/>
        </w:rPr>
        <w:t>文物勘探调查</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9</w:t>
      </w:r>
      <w:r>
        <w:rPr>
          <w:rFonts w:hint="eastAsia" w:cs="黑体" w:asciiTheme="minorEastAsia" w:hAnsiTheme="minorEastAsia"/>
          <w:color w:val="000000"/>
          <w:kern w:val="0"/>
          <w:sz w:val="32"/>
          <w:szCs w:val="32"/>
        </w:rPr>
        <w:t>个项目开展了部门评价，涉及一般公共预算支出</w:t>
      </w:r>
      <w:r>
        <w:rPr>
          <w:rFonts w:hint="eastAsia" w:cs="黑体" w:asciiTheme="minorEastAsia" w:hAnsiTheme="minorEastAsia"/>
          <w:color w:val="000000"/>
          <w:kern w:val="0"/>
          <w:sz w:val="32"/>
          <w:szCs w:val="32"/>
          <w:lang w:val="en-US" w:eastAsia="zh-CN"/>
        </w:rPr>
        <w:t>943.92</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万元，国有资本经营预算支出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val="en-US" w:eastAsia="zh-CN"/>
        </w:rPr>
        <w:t>一、重大事项严格履行“三重一大”程序申报，重大项目均按流程邀请驻部纪检组和局机关纪委全程参与监督</w:t>
      </w:r>
      <w:r>
        <w:rPr>
          <w:rFonts w:hint="eastAsia" w:cs="黑体" w:asciiTheme="minorEastAsia" w:hAnsiTheme="minorEastAsia"/>
          <w:color w:val="000000"/>
          <w:kern w:val="0"/>
          <w:sz w:val="32"/>
          <w:szCs w:val="32"/>
        </w:rPr>
        <w:t>。依法、依规、依流程有序开展各项目申报及实施工作。截至目前为止，我馆已完成博物馆“白改黑”提质改造、“三供一业”分离改造项目；正实施的项目有4个，其中博物馆消防改造工程（二期）和预防性保护项目已基本完工，现正在验收和收尾阶段；青铜器、铁器文物修复项目已完成进度超7</w:t>
      </w:r>
      <w:r>
        <w:rPr>
          <w:rFonts w:hint="eastAsia" w:cs="黑体" w:asciiTheme="minorEastAsia" w:hAnsiTheme="minorEastAsia"/>
          <w:color w:val="000000"/>
          <w:kern w:val="0"/>
          <w:sz w:val="32"/>
          <w:szCs w:val="32"/>
          <w:lang w:val="en-US" w:eastAsia="zh-CN"/>
        </w:rPr>
        <w:t>5</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eastAsia="zh-CN"/>
        </w:rPr>
        <w:t>。</w:t>
      </w:r>
    </w:p>
    <w:p>
      <w:pPr>
        <w:autoSpaceDE w:val="0"/>
        <w:autoSpaceDN w:val="0"/>
        <w:adjustRightInd w:val="0"/>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rPr>
        <w:t>二</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是免费开放工作井然有序</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全年免费开放292天，接待游客35万人次</w:t>
      </w:r>
      <w:r>
        <w:rPr>
          <w:rFonts w:hint="eastAsia" w:cs="黑体" w:asciiTheme="minorEastAsia" w:hAnsiTheme="minorEastAsia"/>
          <w:color w:val="000000"/>
          <w:kern w:val="0"/>
          <w:sz w:val="32"/>
          <w:szCs w:val="32"/>
          <w:lang w:val="en-US" w:eastAsia="zh-CN"/>
        </w:rPr>
        <w:t>.岳阳流动博物馆”以请进来、送出去的方式，将展览送至各县（市）区，各院校、社区，累计惠及公众达10余万人</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三、在文化志愿服务上深度合作，开展文化志愿者服务活动；举办非遗展；</w:t>
      </w:r>
      <w:r>
        <w:rPr>
          <w:rFonts w:hint="eastAsia" w:cs="黑体" w:asciiTheme="minorEastAsia" w:hAnsiTheme="minorEastAsia"/>
          <w:color w:val="000000"/>
          <w:kern w:val="0"/>
          <w:sz w:val="32"/>
          <w:szCs w:val="32"/>
        </w:rPr>
        <w:t>今年，我们举办了牛转乾坤—辛丑牛年新春生肖文物图片联展、指尖上的非遗—岳阳手工技艺类民俗类非遗展、岳阳文化创意产品展、“百年历程·红色印记”—岳阳市革命文物图片展等临时展览6个，推出“峥嵘岁月·红色百年”岳阳市馆藏革命文物线上图片展11期</w:t>
      </w:r>
      <w:r>
        <w:rPr>
          <w:rFonts w:hint="eastAsia" w:cs="黑体" w:asciiTheme="minorEastAsia" w:hAnsiTheme="minorEastAsia"/>
          <w:color w:val="000000"/>
          <w:kern w:val="0"/>
          <w:sz w:val="32"/>
          <w:szCs w:val="32"/>
          <w:lang w:eastAsia="zh-CN"/>
        </w:rPr>
        <w:t>。</w:t>
      </w:r>
    </w:p>
    <w:p>
      <w:pPr>
        <w:autoSpaceDE w:val="0"/>
        <w:autoSpaceDN w:val="0"/>
        <w:adjustRightInd w:val="0"/>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eastAsia="zh-CN"/>
        </w:rPr>
        <w:t>四、</w:t>
      </w:r>
      <w:r>
        <w:rPr>
          <w:rFonts w:hint="eastAsia" w:cs="黑体" w:asciiTheme="minorEastAsia" w:hAnsiTheme="minorEastAsia"/>
          <w:color w:val="000000"/>
          <w:kern w:val="0"/>
          <w:sz w:val="32"/>
          <w:szCs w:val="32"/>
        </w:rPr>
        <w:t>文物征集保管工作成效显著。为了让馆藏文物得到有效保护和合理利用，征集保管部全年共整理、修复陶瓷器文物标本100余件，新增入库文物达300余件</w:t>
      </w:r>
      <w:r>
        <w:rPr>
          <w:rFonts w:hint="eastAsia" w:cs="黑体" w:asciiTheme="minorEastAsia" w:hAnsiTheme="minorEastAsia"/>
          <w:color w:val="000000"/>
          <w:kern w:val="0"/>
          <w:sz w:val="32"/>
          <w:szCs w:val="32"/>
          <w:lang w:eastAsia="zh-CN"/>
        </w:rPr>
        <w:t>。</w:t>
      </w:r>
    </w:p>
    <w:p>
      <w:pPr>
        <w:autoSpaceDE w:val="0"/>
        <w:autoSpaceDN w:val="0"/>
        <w:adjustRightInd w:val="0"/>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五、严格按照《岳阳市博物馆新冠疫情期间开放方案》每天对展区及办公区域进行打扫卫生1次，消毒1次;</w:t>
      </w:r>
      <w:r>
        <w:rPr>
          <w:rFonts w:hint="eastAsia" w:cs="黑体" w:asciiTheme="minorEastAsia" w:hAnsiTheme="minorEastAsia"/>
          <w:color w:val="000000"/>
          <w:kern w:val="0"/>
          <w:sz w:val="32"/>
          <w:szCs w:val="32"/>
        </w:rPr>
        <w:t>对来访人员、工作人员及车辆的出入进行查验健康码、行程码和疫苗接种情况，对未佩戴口罩、体温异常或有发烧、咳嗽等感冒症状的参观人员严禁进入。</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六、</w:t>
      </w:r>
      <w:r>
        <w:rPr>
          <w:rFonts w:hint="eastAsia" w:cs="黑体" w:asciiTheme="minorEastAsia" w:hAnsiTheme="minorEastAsia"/>
          <w:color w:val="000000"/>
          <w:kern w:val="0"/>
          <w:sz w:val="32"/>
          <w:szCs w:val="32"/>
        </w:rPr>
        <w:t>是文物考古、学术研究稳步推进</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全年涉及文物考古调查勘探的建设项目60余个，完成三荷机场改扩建、岳阳市中心医院、汨杨公路，平江县2021年5个批次、临湘市2021年2个批次、湘阴县水厂、沿江环湖生态旅游廊道等32个项目的文物考古调查勘探工作，调查勘探面积达490万平方米</w:t>
      </w:r>
      <w:r>
        <w:rPr>
          <w:rFonts w:hint="eastAsia" w:cs="黑体" w:asciiTheme="minorEastAsia" w:hAnsiTheme="minorEastAsia"/>
          <w:color w:val="000000"/>
          <w:kern w:val="0"/>
          <w:sz w:val="32"/>
          <w:szCs w:val="32"/>
          <w:lang w:val="en-US" w:eastAsia="zh-CN"/>
        </w:rPr>
        <w:t>，加大“三建”工地前期文物调查勘探发掘服务性收费工作，全年完成财政非税收入565.67万元，超额完成165.67万元。完成率100%。</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val="en-US" w:eastAsia="zh-CN"/>
        </w:rPr>
        <w:t>岳阳市博物馆</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个单位开展整体支出绩效评价，涉及一般公共预算支出</w:t>
      </w:r>
      <w:r>
        <w:rPr>
          <w:rFonts w:hint="eastAsia" w:cs="黑体" w:asciiTheme="minorEastAsia" w:hAnsiTheme="minorEastAsia"/>
          <w:color w:val="000000"/>
          <w:kern w:val="0"/>
          <w:sz w:val="32"/>
          <w:szCs w:val="32"/>
          <w:lang w:val="en-US" w:eastAsia="zh-CN"/>
        </w:rPr>
        <w:t>1276.91</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val="en-US" w:eastAsia="zh-CN"/>
        </w:rPr>
        <w:t>1、重大事项严格履行“三重一大”程序申报，重大项目均按流程邀请驻部纪检组和局机关纪委全程参与监督；截至目前为止，我馆已完成博物馆“白改黑”提质改造、“三供一业”分离改造项目；正实施的项目有4个，其中博物馆消防改造工程（二期）和预防性保护项目已基本完工，现正在验收和收尾阶段；青铜器、铁器文物修复项目已完成进度超75%</w:t>
      </w:r>
    </w:p>
    <w:p>
      <w:pPr>
        <w:autoSpaceDE w:val="0"/>
        <w:autoSpaceDN w:val="0"/>
        <w:adjustRightInd w:val="0"/>
        <w:ind w:firstLine="640" w:firstLineChars="200"/>
        <w:jc w:val="left"/>
        <w:rPr>
          <w:rFonts w:hint="default"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2、</w:t>
      </w:r>
      <w:r>
        <w:rPr>
          <w:rFonts w:hint="default" w:cs="黑体" w:asciiTheme="minorEastAsia" w:hAnsiTheme="minorEastAsia"/>
          <w:color w:val="000000"/>
          <w:kern w:val="0"/>
          <w:sz w:val="32"/>
          <w:szCs w:val="32"/>
          <w:lang w:val="en-US" w:eastAsia="zh-CN"/>
        </w:rPr>
        <w:t>“岳阳流动博物馆”以请进来、送出去的方式，开展活动8场次，将展览送至各县（市）区，各院校、社区，累计惠及公众达10余万人</w:t>
      </w:r>
      <w:r>
        <w:rPr>
          <w:rFonts w:hint="eastAsia" w:cs="黑体" w:asciiTheme="minorEastAsia" w:hAnsiTheme="minorEastAsia"/>
          <w:color w:val="000000"/>
          <w:kern w:val="0"/>
          <w:sz w:val="32"/>
          <w:szCs w:val="32"/>
          <w:lang w:val="en-US" w:eastAsia="zh-CN"/>
        </w:rPr>
        <w:t>；全年共计免费开放292天，接待游客35万人次</w:t>
      </w:r>
    </w:p>
    <w:p>
      <w:pPr>
        <w:autoSpaceDE w:val="0"/>
        <w:autoSpaceDN w:val="0"/>
        <w:adjustRightInd w:val="0"/>
        <w:ind w:firstLine="640" w:firstLineChars="200"/>
        <w:jc w:val="left"/>
        <w:rPr>
          <w:rFonts w:hint="default"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3、</w:t>
      </w:r>
      <w:r>
        <w:rPr>
          <w:rFonts w:hint="default" w:cs="黑体" w:asciiTheme="minorEastAsia" w:hAnsiTheme="minorEastAsia"/>
          <w:color w:val="000000"/>
          <w:kern w:val="0"/>
          <w:sz w:val="32"/>
          <w:szCs w:val="32"/>
          <w:lang w:val="en-US" w:eastAsia="zh-CN"/>
        </w:rPr>
        <w:t>在文化志愿服务上深度合作，开展文化志愿者服务活动；</w:t>
      </w:r>
      <w:r>
        <w:rPr>
          <w:rFonts w:hint="eastAsia" w:cs="黑体" w:asciiTheme="minorEastAsia" w:hAnsiTheme="minorEastAsia"/>
          <w:color w:val="000000"/>
          <w:kern w:val="0"/>
          <w:sz w:val="32"/>
          <w:szCs w:val="32"/>
          <w:lang w:val="en-US" w:eastAsia="zh-CN"/>
        </w:rPr>
        <w:t>开展文化志愿者服务活动9场，全年吸收志愿者89人，志愿者服务时间311天，服务时间达2488小时。</w:t>
      </w:r>
      <w:r>
        <w:rPr>
          <w:rFonts w:hint="default" w:cs="黑体" w:asciiTheme="minorEastAsia" w:hAnsiTheme="minorEastAsia"/>
          <w:color w:val="000000"/>
          <w:kern w:val="0"/>
          <w:sz w:val="32"/>
          <w:szCs w:val="32"/>
          <w:lang w:val="en-US" w:eastAsia="zh-CN"/>
        </w:rPr>
        <w:t>举办非遗展</w:t>
      </w:r>
      <w:r>
        <w:rPr>
          <w:rFonts w:hint="eastAsia" w:cs="黑体" w:asciiTheme="minorEastAsia" w:hAnsiTheme="minorEastAsia"/>
          <w:color w:val="000000"/>
          <w:kern w:val="0"/>
          <w:sz w:val="32"/>
          <w:szCs w:val="32"/>
          <w:lang w:val="en-US" w:eastAsia="zh-CN"/>
        </w:rPr>
        <w:t>；举办了牛转乾坤—辛丑牛年新春生肖文物图片联展、指尖上的非遗—岳阳手工技艺类民俗类非遗展、岳阳文化创意产品展、“百年历程·红色印记”—岳阳市革命文物图片展等临时展览6个。</w:t>
      </w:r>
    </w:p>
    <w:p>
      <w:pPr>
        <w:autoSpaceDE w:val="0"/>
        <w:autoSpaceDN w:val="0"/>
        <w:adjustRightInd w:val="0"/>
        <w:ind w:firstLine="640" w:firstLineChars="200"/>
        <w:jc w:val="left"/>
        <w:rPr>
          <w:rFonts w:hint="eastAsia" w:cs="黑体" w:asciiTheme="minorEastAsia" w:hAnsiTheme="minorEastAsia"/>
          <w:color w:val="000000"/>
          <w:kern w:val="0"/>
          <w:sz w:val="32"/>
          <w:szCs w:val="32"/>
          <w:lang w:val="en-US" w:eastAsia="zh-CN"/>
        </w:rPr>
      </w:pPr>
      <w:r>
        <w:rPr>
          <w:rFonts w:hint="default" w:cs="黑体" w:asciiTheme="minorEastAsia" w:hAnsiTheme="minorEastAsia"/>
          <w:color w:val="000000"/>
          <w:kern w:val="0"/>
          <w:sz w:val="32"/>
          <w:szCs w:val="32"/>
          <w:lang w:val="en-US" w:eastAsia="zh-CN"/>
        </w:rPr>
        <w:t>严格按照《岳阳市博物馆新冠疫情期间开放方案》每天对展区及办公区域进行打扫卫生1次，消毒1次</w:t>
      </w:r>
      <w:r>
        <w:rPr>
          <w:rFonts w:hint="eastAsia" w:cs="黑体" w:asciiTheme="minorEastAsia" w:hAnsiTheme="minorEastAsia"/>
          <w:color w:val="000000"/>
          <w:kern w:val="0"/>
          <w:sz w:val="32"/>
          <w:szCs w:val="32"/>
          <w:lang w:val="en-US" w:eastAsia="zh-CN"/>
        </w:rPr>
        <w:t>;</w:t>
      </w:r>
    </w:p>
    <w:p>
      <w:pPr>
        <w:autoSpaceDE w:val="0"/>
        <w:autoSpaceDN w:val="0"/>
        <w:adjustRightInd w:val="0"/>
        <w:ind w:firstLine="640" w:firstLineChars="200"/>
        <w:jc w:val="left"/>
        <w:rPr>
          <w:rFonts w:hint="default"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文物征集保管工作成效显著。为了让馆藏文物得到有效保护和合理利用，征集保管部全年共整理、修复陶瓷器文物标本100余件，新增入库文物达300余件</w:t>
      </w:r>
    </w:p>
    <w:p>
      <w:pPr>
        <w:autoSpaceDE w:val="0"/>
        <w:autoSpaceDN w:val="0"/>
        <w:adjustRightInd w:val="0"/>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7、收取的考古调查勘探发掘经费纳入非税管理，2021年非税预算任务400万元，实际完成任务565.67万；超额完成165.67万，完成率100%。全年涉及文物考古调查勘探的建设项目60余个，完成三荷机场改扩建、岳阳市中心医院、汨杨公路，平江县2021年5个批次、临湘市2021年2个批次、湘阴县水厂、沿江环湖生态旅游廊道等32个项目的文物考古调查勘探工作，调查勘探面积达490万平方米。</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spacing w:line="560" w:lineRule="exact"/>
        <w:ind w:firstLine="640" w:firstLineChars="200"/>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文物考古、学术研究</w:t>
      </w:r>
      <w:r>
        <w:rPr>
          <w:rFonts w:hint="eastAsia" w:cs="黑体" w:asciiTheme="minorEastAsia" w:hAnsiTheme="minorEastAsia"/>
          <w:color w:val="000000"/>
          <w:kern w:val="0"/>
          <w:sz w:val="32"/>
          <w:szCs w:val="32"/>
          <w:lang w:val="en-US" w:eastAsia="zh-CN"/>
        </w:rPr>
        <w:t>等非税收入</w:t>
      </w:r>
      <w:r>
        <w:rPr>
          <w:rFonts w:hint="eastAsia" w:cs="黑体" w:asciiTheme="minorEastAsia" w:hAnsiTheme="minorEastAsia"/>
          <w:color w:val="000000"/>
          <w:kern w:val="0"/>
          <w:sz w:val="32"/>
          <w:szCs w:val="32"/>
        </w:rPr>
        <w:t>项目绩效自评综述：根据年初设定的绩效目标，项目绩效自评得分为</w:t>
      </w:r>
      <w:r>
        <w:rPr>
          <w:rFonts w:hint="eastAsia" w:cs="黑体" w:asciiTheme="minorEastAsia" w:hAnsiTheme="minorEastAsia"/>
          <w:color w:val="000000"/>
          <w:kern w:val="0"/>
          <w:sz w:val="32"/>
          <w:szCs w:val="32"/>
          <w:lang w:val="en-US" w:eastAsia="zh-CN"/>
        </w:rPr>
        <w:t>3</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400</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565.67</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141.42</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按照省委、省政府对建设工程行政审批制度改革的相关要求，我馆配合市文旅广电局对涉及建设工程行政审批流程进行了梳理，规范了审批流程，并接入政府办证大厅湖南省工程建设项目审批管理系统进行统一管理。全年涉及文物考古调查勘探的建设项目60余个，完成三荷机场改扩建、岳阳市中心医院、汨杨公路，平江县2021年5个批次、临湘市2021年2个批次、湘阴县水厂、沿江环湖生态旅游廊道等32个项目的文物考古调查勘探工作，调查勘探面积达490万平方米。抢救性考古发掘宋至明清时期古墓葬7座，出土文物100余件。学术研究方面，在国家级、省级刊物上发表专业论文3篇，编辑正式出版《岳阳市博物馆藏文物精粹》一书，为研究岳阳本土的历史文化提供了详实了资料。</w:t>
      </w:r>
    </w:p>
    <w:p>
      <w:pPr>
        <w:spacing w:line="560" w:lineRule="exact"/>
        <w:ind w:firstLine="640" w:firstLineChars="200"/>
        <w:rPr>
          <w:rFonts w:hint="default"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rPr>
        <w:t>。发现的主要问题及原因：</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理论和业务学习不够深入</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lang w:val="en-US" w:eastAsia="zh-CN"/>
        </w:rPr>
        <w:t>需增加年度集中培训及考核，提高业务学习及理论知识。</w:t>
      </w:r>
    </w:p>
    <w:p>
      <w:pPr>
        <w:spacing w:line="560" w:lineRule="exact"/>
        <w:ind w:firstLine="640" w:firstLineChars="200"/>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2、</w:t>
      </w:r>
      <w:r>
        <w:rPr>
          <w:rFonts w:hint="eastAsia" w:cs="黑体" w:asciiTheme="minorEastAsia" w:hAnsiTheme="minorEastAsia"/>
          <w:color w:val="000000"/>
          <w:kern w:val="0"/>
          <w:sz w:val="32"/>
          <w:szCs w:val="32"/>
        </w:rPr>
        <w:t>创新意识有所欠缺</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lang w:val="en-US" w:eastAsia="zh-CN"/>
        </w:rPr>
        <w:t>应多向外优秀单位学习，激发创新意识。</w:t>
      </w:r>
    </w:p>
    <w:p>
      <w:pPr>
        <w:spacing w:line="56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。下一步改进措施：克服自身不足，认真学习，严格自律，为我市文化事业持续健康发展作出更大的贡献。</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pStyle w:val="11"/>
        <w:rPr>
          <w:rFonts w:hint="default"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详细见附件</w:t>
      </w:r>
    </w:p>
    <w:p>
      <w:pPr>
        <w:pStyle w:val="11"/>
        <w:rPr>
          <w:sz w:val="72"/>
          <w:szCs w:val="72"/>
        </w:rPr>
      </w:pPr>
    </w:p>
    <w:p>
      <w:pPr>
        <w:pStyle w:val="11"/>
        <w:rPr>
          <w:sz w:val="72"/>
          <w:szCs w:val="72"/>
        </w:rPr>
      </w:pPr>
    </w:p>
    <w:p>
      <w:pPr>
        <w:pStyle w:val="11"/>
        <w:rPr>
          <w:sz w:val="72"/>
          <w:szCs w:val="72"/>
        </w:rPr>
      </w:pPr>
    </w:p>
    <w:p>
      <w:pPr>
        <w:pStyle w:val="11"/>
        <w:jc w:val="both"/>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二、机关运行经费</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numPr>
          <w:ilvl w:val="0"/>
          <w:numId w:val="0"/>
        </w:numPr>
        <w:autoSpaceDE w:val="0"/>
        <w:autoSpaceDN w:val="0"/>
        <w:adjustRightInd w:val="0"/>
        <w:spacing w:line="600" w:lineRule="exact"/>
        <w:ind w:firstLine="640" w:firstLineChars="200"/>
        <w:jc w:val="left"/>
        <w:rPr>
          <w:rFonts w:hint="default" w:ascii="宋体" w:hAnsi="Times New Roman" w:eastAsia="宋体" w:cs="宋体"/>
          <w:color w:val="000000"/>
          <w:kern w:val="0"/>
          <w:sz w:val="32"/>
          <w:szCs w:val="32"/>
          <w:highlight w:val="white"/>
        </w:rPr>
      </w:pPr>
      <w:r>
        <w:rPr>
          <w:rFonts w:hint="eastAsia" w:cs="黑体" w:asciiTheme="minorEastAsia" w:hAnsiTheme="minorEastAsia"/>
          <w:color w:val="000000"/>
          <w:kern w:val="0"/>
          <w:sz w:val="32"/>
          <w:szCs w:val="32"/>
        </w:rPr>
        <w:t>三、</w:t>
      </w:r>
      <w:r>
        <w:rPr>
          <w:rFonts w:hint="default" w:ascii="宋体" w:hAnsi="Times New Roman" w:eastAsia="宋体" w:cs="宋体"/>
          <w:color w:val="000000"/>
          <w:kern w:val="0"/>
          <w:sz w:val="32"/>
          <w:szCs w:val="32"/>
          <w:highlight w:val="white"/>
        </w:rPr>
        <w:t>基本支出：指保障机构正常运转、完成支日常工作任务而发生的人员支出和公用支出。</w:t>
      </w:r>
    </w:p>
    <w:p>
      <w:pPr>
        <w:numPr>
          <w:ilvl w:val="0"/>
          <w:numId w:val="0"/>
        </w:numPr>
        <w:autoSpaceDE w:val="0"/>
        <w:autoSpaceDN w:val="0"/>
        <w:adjustRightInd w:val="0"/>
        <w:spacing w:line="600" w:lineRule="exact"/>
        <w:ind w:firstLine="640" w:firstLineChars="200"/>
        <w:jc w:val="left"/>
        <w:rPr>
          <w:rFonts w:hint="default" w:ascii="宋体" w:hAnsi="Times New Roman" w:eastAsia="宋体" w:cs="宋体"/>
          <w:color w:val="000000"/>
          <w:kern w:val="0"/>
          <w:sz w:val="32"/>
          <w:szCs w:val="32"/>
          <w:highlight w:val="white"/>
        </w:rPr>
      </w:pPr>
      <w:r>
        <w:rPr>
          <w:rFonts w:hint="default" w:ascii="宋体" w:hAnsi="Times New Roman" w:eastAsia="宋体" w:cs="宋体"/>
          <w:color w:val="000000"/>
          <w:kern w:val="0"/>
          <w:sz w:val="32"/>
          <w:szCs w:val="32"/>
          <w:highlight w:val="white"/>
        </w:rPr>
        <w:t>项目支出：指在基本支出之外为完成特定行政任务和事业发展目标所发生的支出。</w:t>
      </w:r>
    </w:p>
    <w:p>
      <w:pPr>
        <w:numPr>
          <w:ilvl w:val="0"/>
          <w:numId w:val="0"/>
        </w:numPr>
        <w:autoSpaceDE w:val="0"/>
        <w:autoSpaceDN w:val="0"/>
        <w:adjustRightInd w:val="0"/>
        <w:spacing w:line="600" w:lineRule="exact"/>
        <w:ind w:firstLine="640" w:firstLineChars="200"/>
        <w:jc w:val="left"/>
        <w:rPr>
          <w:rFonts w:hint="default" w:ascii="宋体" w:hAnsi="Times New Roman" w:eastAsia="宋体" w:cs="宋体"/>
          <w:color w:val="000000"/>
          <w:kern w:val="0"/>
          <w:sz w:val="32"/>
          <w:szCs w:val="32"/>
          <w:highlight w:val="white"/>
        </w:rPr>
      </w:pPr>
      <w:r>
        <w:rPr>
          <w:rFonts w:hint="default" w:ascii="宋体" w:hAnsi="Times New Roman" w:eastAsia="宋体" w:cs="宋体"/>
          <w:color w:val="000000"/>
          <w:kern w:val="0"/>
          <w:sz w:val="32"/>
          <w:szCs w:val="32"/>
          <w:highlight w:val="white"/>
        </w:rPr>
        <w:t>工资福利支出：反映单位开支的在职职工和编制外长期聘用人员的各类劳动报酬，以及为上述人员缴纳的各项社会保险费等。</w:t>
      </w:r>
    </w:p>
    <w:p>
      <w:pPr>
        <w:numPr>
          <w:ilvl w:val="0"/>
          <w:numId w:val="0"/>
        </w:numPr>
        <w:autoSpaceDE w:val="0"/>
        <w:autoSpaceDN w:val="0"/>
        <w:adjustRightInd w:val="0"/>
        <w:spacing w:line="600" w:lineRule="exact"/>
        <w:ind w:firstLine="640" w:firstLineChars="200"/>
        <w:jc w:val="left"/>
        <w:rPr>
          <w:rFonts w:hint="default" w:ascii="宋体" w:hAnsi="Times New Roman" w:eastAsia="宋体" w:cs="宋体"/>
          <w:color w:val="000000"/>
          <w:kern w:val="0"/>
          <w:sz w:val="32"/>
          <w:szCs w:val="32"/>
          <w:highlight w:val="white"/>
        </w:rPr>
      </w:pPr>
      <w:r>
        <w:rPr>
          <w:rFonts w:hint="default" w:ascii="宋体" w:hAnsi="Times New Roman" w:eastAsia="宋体" w:cs="宋体"/>
          <w:color w:val="000000"/>
          <w:kern w:val="0"/>
          <w:sz w:val="32"/>
          <w:szCs w:val="32"/>
          <w:highlight w:val="white"/>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pPr>
        <w:numPr>
          <w:ilvl w:val="0"/>
          <w:numId w:val="0"/>
        </w:numPr>
        <w:autoSpaceDE w:val="0"/>
        <w:autoSpaceDN w:val="0"/>
        <w:adjustRightInd w:val="0"/>
        <w:spacing w:line="600" w:lineRule="exact"/>
        <w:ind w:firstLine="640" w:firstLineChars="200"/>
        <w:jc w:val="left"/>
        <w:rPr>
          <w:rFonts w:hint="default" w:ascii="宋体" w:hAnsi="Times New Roman" w:eastAsia="宋体" w:cs="宋体"/>
          <w:color w:val="000000"/>
          <w:kern w:val="0"/>
          <w:sz w:val="32"/>
          <w:szCs w:val="32"/>
          <w:highlight w:val="white"/>
        </w:rPr>
      </w:pPr>
      <w:r>
        <w:rPr>
          <w:rFonts w:hint="default" w:ascii="宋体" w:hAnsi="Times New Roman" w:eastAsia="宋体" w:cs="宋体"/>
          <w:color w:val="000000"/>
          <w:kern w:val="0"/>
          <w:sz w:val="32"/>
          <w:szCs w:val="32"/>
          <w:highlight w:val="white"/>
        </w:rPr>
        <w:t>奖金：反映机关工作人员年终一次性奖金。</w:t>
      </w:r>
    </w:p>
    <w:p>
      <w:pPr>
        <w:keepNext/>
        <w:keepLines/>
        <w:autoSpaceDE w:val="0"/>
        <w:autoSpaceDN w:val="0"/>
        <w:adjustRightInd w:val="0"/>
        <w:spacing w:line="600" w:lineRule="exact"/>
        <w:ind w:firstLine="641"/>
        <w:rPr>
          <w:rFonts w:hint="default" w:ascii="宋体" w:hAnsi="Times New Roman" w:eastAsia="宋体" w:cs="宋体"/>
          <w:color w:val="000000"/>
          <w:kern w:val="0"/>
          <w:sz w:val="32"/>
          <w:szCs w:val="32"/>
          <w:highlight w:val="white"/>
        </w:rPr>
      </w:pPr>
      <w:r>
        <w:rPr>
          <w:rFonts w:hint="default" w:ascii="宋体" w:hAnsi="Times New Roman" w:eastAsia="宋体" w:cs="宋体"/>
          <w:color w:val="000000"/>
          <w:kern w:val="0"/>
          <w:sz w:val="32"/>
          <w:szCs w:val="32"/>
          <w:highlight w:val="white"/>
        </w:rPr>
        <w:t>机关事业单位基本养老保险缴费：反映机关事业单位缴纳的基本养老保险费。由单位代扣的工作人员基本养老保险缴费，不在此科目反映。</w:t>
      </w:r>
    </w:p>
    <w:p>
      <w:pPr>
        <w:keepNext/>
        <w:keepLines/>
        <w:autoSpaceDE w:val="0"/>
        <w:autoSpaceDN w:val="0"/>
        <w:adjustRightInd w:val="0"/>
        <w:spacing w:line="600" w:lineRule="exact"/>
        <w:ind w:firstLine="641"/>
        <w:rPr>
          <w:rFonts w:hint="default" w:ascii="宋体" w:hAnsi="Times New Roman" w:eastAsia="宋体" w:cs="宋体"/>
          <w:color w:val="000000"/>
          <w:kern w:val="0"/>
          <w:sz w:val="32"/>
          <w:szCs w:val="32"/>
          <w:highlight w:val="white"/>
        </w:rPr>
      </w:pPr>
      <w:r>
        <w:rPr>
          <w:rFonts w:hint="default" w:ascii="宋体" w:hAnsi="Times New Roman" w:eastAsia="宋体" w:cs="宋体"/>
          <w:color w:val="000000"/>
          <w:kern w:val="0"/>
          <w:sz w:val="32"/>
          <w:szCs w:val="32"/>
          <w:highlight w:val="white"/>
        </w:rPr>
        <w:t>职业年金缴费：反映机关事业单位实际缴纳的职业年金支出。由单位代扣的工作人员职业年金缴费，不在此科目反映。</w:t>
      </w:r>
    </w:p>
    <w:p>
      <w:pPr>
        <w:keepNext/>
        <w:keepLines/>
        <w:autoSpaceDE w:val="0"/>
        <w:autoSpaceDN w:val="0"/>
        <w:adjustRightInd w:val="0"/>
        <w:spacing w:line="600" w:lineRule="exact"/>
        <w:ind w:firstLine="641"/>
        <w:rPr>
          <w:rFonts w:hint="default" w:ascii="宋体" w:hAnsi="Times New Roman" w:eastAsia="宋体" w:cs="宋体"/>
          <w:color w:val="000000"/>
          <w:kern w:val="0"/>
          <w:sz w:val="32"/>
          <w:szCs w:val="32"/>
          <w:highlight w:val="white"/>
        </w:rPr>
      </w:pPr>
      <w:r>
        <w:rPr>
          <w:rFonts w:hint="default" w:ascii="宋体" w:hAnsi="Times New Roman" w:eastAsia="宋体" w:cs="宋体"/>
          <w:color w:val="000000"/>
          <w:kern w:val="0"/>
          <w:sz w:val="32"/>
          <w:szCs w:val="32"/>
          <w:highlight w:val="white"/>
        </w:rPr>
        <w:t>职工基本医疗保险缴费：反映单位为职工缴纳的基本医疗保险费。</w:t>
      </w:r>
    </w:p>
    <w:p>
      <w:pPr>
        <w:keepNext/>
        <w:keepLines/>
        <w:autoSpaceDE w:val="0"/>
        <w:autoSpaceDN w:val="0"/>
        <w:adjustRightInd w:val="0"/>
        <w:spacing w:line="600" w:lineRule="exact"/>
        <w:ind w:firstLine="641"/>
        <w:rPr>
          <w:rFonts w:hint="default" w:ascii="宋体" w:hAnsi="Times New Roman" w:eastAsia="宋体" w:cs="宋体"/>
          <w:color w:val="000000"/>
          <w:kern w:val="0"/>
          <w:sz w:val="32"/>
          <w:szCs w:val="32"/>
          <w:highlight w:val="white"/>
        </w:rPr>
      </w:pPr>
      <w:r>
        <w:rPr>
          <w:rFonts w:hint="default" w:ascii="宋体" w:hAnsi="Times New Roman" w:eastAsia="宋体" w:cs="宋体"/>
          <w:color w:val="000000"/>
          <w:kern w:val="0"/>
          <w:sz w:val="32"/>
          <w:szCs w:val="32"/>
          <w:highlight w:val="white"/>
        </w:rPr>
        <w:t>其他社会保障缴费：反映单位为职工缴纳的基本医疗、失业、工伤、生育等社会保险费，残疾人就业保障金，军队（含武警）为军人缴纳的伤亡、退役医疗等社会保险费。</w:t>
      </w:r>
    </w:p>
    <w:p>
      <w:pPr>
        <w:keepNext/>
        <w:keepLines/>
        <w:autoSpaceDE w:val="0"/>
        <w:autoSpaceDN w:val="0"/>
        <w:adjustRightInd w:val="0"/>
        <w:spacing w:line="600" w:lineRule="exact"/>
        <w:ind w:firstLine="641"/>
        <w:rPr>
          <w:rFonts w:hint="default" w:ascii="宋体" w:hAnsi="Times New Roman" w:eastAsia="宋体" w:cs="宋体"/>
          <w:color w:val="000000"/>
          <w:kern w:val="0"/>
          <w:sz w:val="32"/>
          <w:szCs w:val="32"/>
          <w:highlight w:val="white"/>
        </w:rPr>
      </w:pPr>
      <w:r>
        <w:rPr>
          <w:rFonts w:hint="default" w:ascii="宋体" w:hAnsi="Times New Roman" w:eastAsia="宋体" w:cs="宋体"/>
          <w:color w:val="000000"/>
          <w:kern w:val="0"/>
          <w:sz w:val="32"/>
          <w:szCs w:val="32"/>
          <w:highlight w:val="white"/>
        </w:rPr>
        <w:t>住房公积金：反映行政事业单位按人力资源和社会保障部、财政部规定的基本工资和津贴补贴以及规定比例为职工缴纳的住房公积金。</w:t>
      </w:r>
    </w:p>
    <w:p>
      <w:pPr>
        <w:keepNext/>
        <w:keepLines/>
        <w:autoSpaceDE w:val="0"/>
        <w:autoSpaceDN w:val="0"/>
        <w:adjustRightInd w:val="0"/>
        <w:spacing w:line="600" w:lineRule="exact"/>
        <w:ind w:firstLine="641"/>
        <w:rPr>
          <w:rFonts w:hint="default" w:ascii="宋体" w:hAnsi="Times New Roman" w:eastAsia="宋体" w:cs="宋体"/>
          <w:color w:val="000000"/>
          <w:kern w:val="0"/>
          <w:sz w:val="32"/>
          <w:szCs w:val="32"/>
          <w:highlight w:val="white"/>
        </w:rPr>
      </w:pPr>
      <w:r>
        <w:rPr>
          <w:rFonts w:hint="default" w:ascii="宋体" w:hAnsi="Times New Roman" w:eastAsia="宋体" w:cs="宋体"/>
          <w:color w:val="000000"/>
          <w:kern w:val="0"/>
          <w:sz w:val="32"/>
          <w:szCs w:val="32"/>
          <w:highlight w:val="white"/>
        </w:rPr>
        <w:t>医疗费：反映未参加医疗保险单位的医疗经费和单位按规定为职工支出的其他医疗费用。</w:t>
      </w:r>
    </w:p>
    <w:p>
      <w:pPr>
        <w:keepNext/>
        <w:keepLines/>
        <w:autoSpaceDE w:val="0"/>
        <w:autoSpaceDN w:val="0"/>
        <w:adjustRightInd w:val="0"/>
        <w:spacing w:line="600" w:lineRule="exact"/>
        <w:ind w:firstLine="641"/>
        <w:rPr>
          <w:rFonts w:hint="default" w:ascii="宋体" w:hAnsi="Times New Roman" w:eastAsia="宋体" w:cs="宋体"/>
          <w:color w:val="000000"/>
          <w:kern w:val="0"/>
          <w:sz w:val="32"/>
          <w:szCs w:val="32"/>
          <w:highlight w:val="white"/>
        </w:rPr>
      </w:pPr>
      <w:r>
        <w:rPr>
          <w:rFonts w:hint="default" w:ascii="宋体" w:hAnsi="Times New Roman" w:eastAsia="宋体" w:cs="宋体"/>
          <w:color w:val="000000"/>
          <w:kern w:val="0"/>
          <w:sz w:val="32"/>
          <w:szCs w:val="32"/>
          <w:highlight w:val="white"/>
        </w:rPr>
        <w:t>商品和服务支出：反映单位购买商品和服务的支出（不包括用于购置固定资产的支出、战略性和应急储备支出）。</w:t>
      </w:r>
    </w:p>
    <w:p>
      <w:pPr>
        <w:keepNext/>
        <w:keepLines/>
        <w:autoSpaceDE w:val="0"/>
        <w:autoSpaceDN w:val="0"/>
        <w:adjustRightInd w:val="0"/>
        <w:spacing w:line="600" w:lineRule="exact"/>
        <w:ind w:firstLine="641"/>
        <w:rPr>
          <w:rFonts w:hint="default" w:ascii="宋体" w:hAnsi="Times New Roman" w:eastAsia="宋体" w:cs="宋体"/>
          <w:color w:val="000000"/>
          <w:kern w:val="0"/>
          <w:sz w:val="32"/>
          <w:szCs w:val="32"/>
          <w:highlight w:val="white"/>
        </w:rPr>
      </w:pPr>
      <w:r>
        <w:rPr>
          <w:rFonts w:hint="default" w:ascii="宋体" w:hAnsi="Times New Roman" w:eastAsia="宋体" w:cs="宋体"/>
          <w:color w:val="000000"/>
          <w:kern w:val="0"/>
          <w:sz w:val="32"/>
          <w:szCs w:val="32"/>
          <w:highlight w:val="white"/>
        </w:rPr>
        <w:t>办公费：反映单位购买按财务会计制度规定不符合固定资产确认标准的日常办公用品、书报杂志等支出。</w:t>
      </w:r>
    </w:p>
    <w:p>
      <w:pPr>
        <w:keepNext/>
        <w:keepLines/>
        <w:autoSpaceDE w:val="0"/>
        <w:autoSpaceDN w:val="0"/>
        <w:adjustRightInd w:val="0"/>
        <w:spacing w:line="600" w:lineRule="exact"/>
        <w:ind w:firstLine="641"/>
        <w:rPr>
          <w:rFonts w:hint="default" w:ascii="宋体" w:hAnsi="Times New Roman" w:eastAsia="宋体" w:cs="宋体"/>
          <w:color w:val="000000"/>
          <w:kern w:val="0"/>
          <w:sz w:val="32"/>
          <w:szCs w:val="32"/>
          <w:highlight w:val="white"/>
        </w:rPr>
      </w:pPr>
      <w:r>
        <w:rPr>
          <w:rFonts w:hint="default" w:ascii="宋体" w:hAnsi="Times New Roman" w:eastAsia="宋体" w:cs="宋体"/>
          <w:color w:val="000000"/>
          <w:kern w:val="0"/>
          <w:sz w:val="32"/>
          <w:szCs w:val="32"/>
          <w:highlight w:val="white"/>
        </w:rPr>
        <w:t>印刷费：反映单位的印刷费支出。</w:t>
      </w:r>
    </w:p>
    <w:p>
      <w:pPr>
        <w:keepNext/>
        <w:keepLines/>
        <w:autoSpaceDE w:val="0"/>
        <w:autoSpaceDN w:val="0"/>
        <w:adjustRightInd w:val="0"/>
        <w:spacing w:line="600" w:lineRule="exact"/>
        <w:ind w:firstLine="641"/>
        <w:rPr>
          <w:rFonts w:hint="default" w:ascii="宋体" w:hAnsi="Times New Roman" w:eastAsia="宋体" w:cs="宋体"/>
          <w:color w:val="000000"/>
          <w:kern w:val="0"/>
          <w:sz w:val="32"/>
          <w:szCs w:val="32"/>
          <w:highlight w:val="white"/>
        </w:rPr>
      </w:pPr>
      <w:r>
        <w:rPr>
          <w:rFonts w:hint="default" w:ascii="宋体" w:hAnsi="Times New Roman" w:eastAsia="宋体" w:cs="宋体"/>
          <w:color w:val="000000"/>
          <w:kern w:val="0"/>
          <w:sz w:val="32"/>
          <w:szCs w:val="32"/>
          <w:highlight w:val="white"/>
        </w:rPr>
        <w:t>差旅费：反映单位工作人员出差发生的城市间交通费、住宿费、伙食补贴费和市内交通费。</w:t>
      </w:r>
    </w:p>
    <w:p>
      <w:pPr>
        <w:keepNext/>
        <w:keepLines/>
        <w:autoSpaceDE w:val="0"/>
        <w:autoSpaceDN w:val="0"/>
        <w:adjustRightInd w:val="0"/>
        <w:spacing w:line="600" w:lineRule="exact"/>
        <w:ind w:firstLine="641"/>
        <w:rPr>
          <w:rFonts w:hint="default" w:ascii="宋体" w:hAnsi="Times New Roman" w:eastAsia="宋体" w:cs="宋体"/>
          <w:color w:val="000000"/>
          <w:kern w:val="0"/>
          <w:sz w:val="32"/>
          <w:szCs w:val="32"/>
          <w:highlight w:val="white"/>
        </w:rPr>
      </w:pPr>
      <w:r>
        <w:rPr>
          <w:rFonts w:hint="default" w:ascii="宋体" w:hAnsi="Times New Roman" w:eastAsia="宋体" w:cs="宋体"/>
          <w:color w:val="000000"/>
          <w:kern w:val="0"/>
          <w:sz w:val="32"/>
          <w:szCs w:val="32"/>
          <w:highlight w:val="white"/>
        </w:rPr>
        <w:t>维修(护)费：反映单位日常开支的固定资产（不包括车船等交通工具）修理和维护费用，网络信息系统运行与维护费用，以及按规定提取的修购基金。</w:t>
      </w:r>
    </w:p>
    <w:p>
      <w:pPr>
        <w:keepNext/>
        <w:keepLines/>
        <w:autoSpaceDE w:val="0"/>
        <w:autoSpaceDN w:val="0"/>
        <w:adjustRightInd w:val="0"/>
        <w:spacing w:line="600" w:lineRule="exact"/>
        <w:ind w:firstLine="641"/>
        <w:rPr>
          <w:rFonts w:hint="default" w:ascii="宋体" w:hAnsi="Times New Roman" w:eastAsia="宋体" w:cs="宋体"/>
          <w:color w:val="000000"/>
          <w:kern w:val="0"/>
          <w:sz w:val="32"/>
          <w:szCs w:val="32"/>
          <w:highlight w:val="white"/>
        </w:rPr>
      </w:pPr>
      <w:r>
        <w:rPr>
          <w:rFonts w:hint="default" w:ascii="宋体" w:hAnsi="Times New Roman" w:eastAsia="宋体" w:cs="宋体"/>
          <w:color w:val="000000"/>
          <w:kern w:val="0"/>
          <w:sz w:val="32"/>
          <w:szCs w:val="32"/>
          <w:highlight w:val="white"/>
        </w:rPr>
        <w:t>培训费：反映除因公出国（境）培训费以外的各类培训支出。</w:t>
      </w:r>
    </w:p>
    <w:p>
      <w:pPr>
        <w:keepNext/>
        <w:keepLines/>
        <w:autoSpaceDE w:val="0"/>
        <w:autoSpaceDN w:val="0"/>
        <w:adjustRightInd w:val="0"/>
        <w:spacing w:line="600" w:lineRule="exact"/>
        <w:ind w:firstLine="641"/>
        <w:rPr>
          <w:rFonts w:hint="default" w:ascii="宋体" w:hAnsi="Times New Roman" w:eastAsia="宋体" w:cs="宋体"/>
          <w:color w:val="000000"/>
          <w:kern w:val="0"/>
          <w:sz w:val="32"/>
          <w:szCs w:val="32"/>
          <w:highlight w:val="white"/>
        </w:rPr>
      </w:pPr>
      <w:r>
        <w:rPr>
          <w:rFonts w:hint="default" w:ascii="宋体" w:hAnsi="Times New Roman" w:eastAsia="宋体" w:cs="宋体"/>
          <w:color w:val="000000"/>
          <w:kern w:val="0"/>
          <w:sz w:val="32"/>
          <w:szCs w:val="32"/>
          <w:highlight w:val="white"/>
        </w:rPr>
        <w:t>工会经费：反映单位按规定提取的工会经费。</w:t>
      </w:r>
    </w:p>
    <w:p>
      <w:pPr>
        <w:keepNext/>
        <w:keepLines/>
        <w:autoSpaceDE w:val="0"/>
        <w:autoSpaceDN w:val="0"/>
        <w:adjustRightInd w:val="0"/>
        <w:spacing w:line="600" w:lineRule="exact"/>
        <w:ind w:firstLine="641"/>
        <w:rPr>
          <w:rFonts w:hint="default" w:ascii="宋体" w:hAnsi="Times New Roman" w:eastAsia="宋体" w:cs="宋体"/>
          <w:color w:val="000000"/>
          <w:kern w:val="0"/>
          <w:sz w:val="32"/>
          <w:szCs w:val="32"/>
          <w:highlight w:val="white"/>
        </w:rPr>
      </w:pPr>
      <w:r>
        <w:rPr>
          <w:rFonts w:hint="default" w:ascii="宋体" w:hAnsi="Times New Roman" w:eastAsia="宋体" w:cs="宋体"/>
          <w:color w:val="000000"/>
          <w:kern w:val="0"/>
          <w:sz w:val="32"/>
          <w:szCs w:val="32"/>
          <w:highlight w:val="white"/>
        </w:rPr>
        <w:t>福利费：反映单位按规定提取的福利费。</w:t>
      </w:r>
    </w:p>
    <w:p>
      <w:pPr>
        <w:keepNext/>
        <w:keepLines/>
        <w:autoSpaceDE w:val="0"/>
        <w:autoSpaceDN w:val="0"/>
        <w:adjustRightInd w:val="0"/>
        <w:spacing w:line="600" w:lineRule="exact"/>
        <w:ind w:firstLine="641"/>
        <w:rPr>
          <w:rFonts w:hint="default" w:ascii="宋体" w:hAnsi="Times New Roman" w:eastAsia="宋体" w:cs="宋体"/>
          <w:color w:val="000000"/>
          <w:kern w:val="0"/>
          <w:sz w:val="32"/>
          <w:szCs w:val="32"/>
          <w:highlight w:val="white"/>
        </w:rPr>
      </w:pPr>
      <w:r>
        <w:rPr>
          <w:rFonts w:hint="default" w:ascii="宋体" w:hAnsi="Times New Roman" w:eastAsia="宋体" w:cs="宋体"/>
          <w:color w:val="000000"/>
          <w:kern w:val="0"/>
          <w:sz w:val="32"/>
          <w:szCs w:val="32"/>
          <w:highlight w:val="white"/>
        </w:rPr>
        <w:t>其他交通费用：反映单位除公务用车运行维护费以外的其他交通费用。如公务交通补贴，租车费用、出租车费用，飞机、船舶等的燃料费、维修费、保险费等。</w:t>
      </w:r>
    </w:p>
    <w:p>
      <w:pPr>
        <w:keepNext/>
        <w:keepLines/>
        <w:autoSpaceDE w:val="0"/>
        <w:autoSpaceDN w:val="0"/>
        <w:adjustRightInd w:val="0"/>
        <w:spacing w:line="600" w:lineRule="exact"/>
        <w:ind w:firstLine="641"/>
        <w:rPr>
          <w:rFonts w:hint="default" w:ascii="宋体" w:hAnsi="Times New Roman" w:eastAsia="宋体" w:cs="宋体"/>
          <w:color w:val="000000"/>
          <w:kern w:val="0"/>
          <w:sz w:val="32"/>
          <w:szCs w:val="32"/>
          <w:highlight w:val="white"/>
        </w:rPr>
      </w:pPr>
      <w:r>
        <w:rPr>
          <w:rFonts w:hint="default" w:ascii="宋体" w:hAnsi="Times New Roman" w:eastAsia="宋体" w:cs="宋体"/>
          <w:color w:val="000000"/>
          <w:kern w:val="0"/>
          <w:sz w:val="32"/>
          <w:szCs w:val="32"/>
          <w:highlight w:val="white"/>
        </w:rPr>
        <w:t>其他商品和服务支出：反映上述科目未包括的日常公用支出。如行政赔偿费和诉讼费、国内组织的会员费、来访费、广告宣传、其他劳务费及离休人员特需费、公用经费等。</w:t>
      </w:r>
    </w:p>
    <w:p>
      <w:pPr>
        <w:ind w:firstLine="640" w:firstLineChars="200"/>
        <w:jc w:val="left"/>
        <w:rPr>
          <w:rFonts w:cs="黑体" w:asciiTheme="minorEastAsia" w:hAnsiTheme="minorEastAsia"/>
          <w:color w:val="000000"/>
          <w:kern w:val="0"/>
          <w:sz w:val="32"/>
          <w:szCs w:val="3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left"/>
        <w:rPr>
          <w:rFonts w:hint="eastAsia" w:cs="黑体" w:asciiTheme="minorEastAsia" w:hAnsiTheme="minorEastAsia" w:eastAsiaTheme="minorEastAsia"/>
          <w:b/>
          <w:color w:val="000000"/>
          <w:kern w:val="0"/>
          <w:sz w:val="32"/>
          <w:szCs w:val="32"/>
          <w:lang w:val="en-US" w:eastAsia="zh-CN"/>
        </w:rPr>
      </w:pPr>
      <w:r>
        <w:rPr>
          <w:rFonts w:hint="eastAsia" w:cs="黑体" w:asciiTheme="minorEastAsia" w:hAnsiTheme="minorEastAsia"/>
          <w:b/>
          <w:color w:val="000000"/>
          <w:kern w:val="0"/>
          <w:sz w:val="32"/>
          <w:szCs w:val="32"/>
          <w:lang w:val="en-US" w:eastAsia="zh-CN"/>
        </w:rPr>
        <w:t>1、2021年部门决算公开表格</w:t>
      </w:r>
    </w:p>
    <w:p>
      <w:pPr>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val="en-US" w:eastAsia="zh-CN"/>
        </w:rPr>
        <w:t>2、</w:t>
      </w: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A298D"/>
    <w:multiLevelType w:val="singleLevel"/>
    <w:tmpl w:val="B16A298D"/>
    <w:lvl w:ilvl="0" w:tentative="0">
      <w:start w:val="9"/>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2NGQxZjRjNWQ2YzBlZDQxNTc2NWYwZTRlMzBlYWUifQ=="/>
  </w:docVars>
  <w:rsids>
    <w:rsidRoot w:val="00172A27"/>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2BE1E79"/>
    <w:rsid w:val="02F01961"/>
    <w:rsid w:val="050F5838"/>
    <w:rsid w:val="05633A58"/>
    <w:rsid w:val="06850DF8"/>
    <w:rsid w:val="06B411F0"/>
    <w:rsid w:val="06E03B01"/>
    <w:rsid w:val="07283BBC"/>
    <w:rsid w:val="072D6AFD"/>
    <w:rsid w:val="07BF4C25"/>
    <w:rsid w:val="07C60661"/>
    <w:rsid w:val="07CF5DE6"/>
    <w:rsid w:val="087403E0"/>
    <w:rsid w:val="0877618F"/>
    <w:rsid w:val="09D4256A"/>
    <w:rsid w:val="0BA23811"/>
    <w:rsid w:val="0BE56081"/>
    <w:rsid w:val="0DAB63F9"/>
    <w:rsid w:val="10E439D5"/>
    <w:rsid w:val="11263304"/>
    <w:rsid w:val="123D49DF"/>
    <w:rsid w:val="12647DA9"/>
    <w:rsid w:val="127001C5"/>
    <w:rsid w:val="128E2F96"/>
    <w:rsid w:val="12E71361"/>
    <w:rsid w:val="13BE003E"/>
    <w:rsid w:val="13D536DD"/>
    <w:rsid w:val="13DA694B"/>
    <w:rsid w:val="13F65052"/>
    <w:rsid w:val="14946AA9"/>
    <w:rsid w:val="14997B43"/>
    <w:rsid w:val="14C173FE"/>
    <w:rsid w:val="156D6570"/>
    <w:rsid w:val="16B03286"/>
    <w:rsid w:val="16B34B25"/>
    <w:rsid w:val="17A87124"/>
    <w:rsid w:val="17E256C1"/>
    <w:rsid w:val="18D50C0E"/>
    <w:rsid w:val="19616ABA"/>
    <w:rsid w:val="19EA7F0C"/>
    <w:rsid w:val="1C224C26"/>
    <w:rsid w:val="1CD5441E"/>
    <w:rsid w:val="1D395A93"/>
    <w:rsid w:val="1D4604A0"/>
    <w:rsid w:val="1D461794"/>
    <w:rsid w:val="1DBF2CDD"/>
    <w:rsid w:val="1DC1547F"/>
    <w:rsid w:val="1DD561B4"/>
    <w:rsid w:val="1E556174"/>
    <w:rsid w:val="2020322B"/>
    <w:rsid w:val="20A756FA"/>
    <w:rsid w:val="213D11C0"/>
    <w:rsid w:val="217F0425"/>
    <w:rsid w:val="21921F06"/>
    <w:rsid w:val="22D85858"/>
    <w:rsid w:val="239E2206"/>
    <w:rsid w:val="23AB72AF"/>
    <w:rsid w:val="24392625"/>
    <w:rsid w:val="24433CAE"/>
    <w:rsid w:val="24851ACF"/>
    <w:rsid w:val="24AE2F51"/>
    <w:rsid w:val="24D52F74"/>
    <w:rsid w:val="26023638"/>
    <w:rsid w:val="2680013C"/>
    <w:rsid w:val="27686A87"/>
    <w:rsid w:val="27D4036E"/>
    <w:rsid w:val="27DB542D"/>
    <w:rsid w:val="281F026C"/>
    <w:rsid w:val="28266B14"/>
    <w:rsid w:val="28D94270"/>
    <w:rsid w:val="2A554B7E"/>
    <w:rsid w:val="2CF9225E"/>
    <w:rsid w:val="2D5C786C"/>
    <w:rsid w:val="2D8A6187"/>
    <w:rsid w:val="2DEC5D5C"/>
    <w:rsid w:val="2E0806D4"/>
    <w:rsid w:val="2EB7753B"/>
    <w:rsid w:val="2EF83DF2"/>
    <w:rsid w:val="2F6A44C2"/>
    <w:rsid w:val="30E77E44"/>
    <w:rsid w:val="320504D2"/>
    <w:rsid w:val="323D144A"/>
    <w:rsid w:val="3342356A"/>
    <w:rsid w:val="33C3259F"/>
    <w:rsid w:val="34141E7E"/>
    <w:rsid w:val="366364DD"/>
    <w:rsid w:val="370B6762"/>
    <w:rsid w:val="37FC4DE7"/>
    <w:rsid w:val="387831BA"/>
    <w:rsid w:val="3971428B"/>
    <w:rsid w:val="3A7F2007"/>
    <w:rsid w:val="3AA567FC"/>
    <w:rsid w:val="3ADD1FEC"/>
    <w:rsid w:val="3BC1419E"/>
    <w:rsid w:val="3BF67102"/>
    <w:rsid w:val="3DB57251"/>
    <w:rsid w:val="3E027654"/>
    <w:rsid w:val="3F2A54AE"/>
    <w:rsid w:val="3FA3073A"/>
    <w:rsid w:val="3FD858C3"/>
    <w:rsid w:val="3FFA3463"/>
    <w:rsid w:val="41A97EC4"/>
    <w:rsid w:val="41E719A3"/>
    <w:rsid w:val="42276243"/>
    <w:rsid w:val="45714D11"/>
    <w:rsid w:val="45CC6904"/>
    <w:rsid w:val="45F9639D"/>
    <w:rsid w:val="460970F1"/>
    <w:rsid w:val="466D3240"/>
    <w:rsid w:val="48642F39"/>
    <w:rsid w:val="48745BFB"/>
    <w:rsid w:val="48ED43E7"/>
    <w:rsid w:val="49267254"/>
    <w:rsid w:val="49470F79"/>
    <w:rsid w:val="49C3134A"/>
    <w:rsid w:val="4A995804"/>
    <w:rsid w:val="4AD04E0C"/>
    <w:rsid w:val="4CD55219"/>
    <w:rsid w:val="4DD268C9"/>
    <w:rsid w:val="4DE57DA3"/>
    <w:rsid w:val="4F5D32A4"/>
    <w:rsid w:val="504D6EB3"/>
    <w:rsid w:val="50CE5E6C"/>
    <w:rsid w:val="50F804CD"/>
    <w:rsid w:val="516D593F"/>
    <w:rsid w:val="52923952"/>
    <w:rsid w:val="52926AF3"/>
    <w:rsid w:val="52C65B09"/>
    <w:rsid w:val="530428E9"/>
    <w:rsid w:val="53565BAC"/>
    <w:rsid w:val="53E144A4"/>
    <w:rsid w:val="55E764CE"/>
    <w:rsid w:val="56776674"/>
    <w:rsid w:val="571F4A05"/>
    <w:rsid w:val="576604EA"/>
    <w:rsid w:val="577B5FC5"/>
    <w:rsid w:val="58AB7726"/>
    <w:rsid w:val="597076EA"/>
    <w:rsid w:val="5AA47FD9"/>
    <w:rsid w:val="5C033856"/>
    <w:rsid w:val="5C0E6052"/>
    <w:rsid w:val="5D806784"/>
    <w:rsid w:val="5E9D551F"/>
    <w:rsid w:val="5EF86B45"/>
    <w:rsid w:val="5F122944"/>
    <w:rsid w:val="60A907EA"/>
    <w:rsid w:val="60C50CA9"/>
    <w:rsid w:val="6145544E"/>
    <w:rsid w:val="61826B9A"/>
    <w:rsid w:val="64191A38"/>
    <w:rsid w:val="648D7896"/>
    <w:rsid w:val="65425A30"/>
    <w:rsid w:val="65A91085"/>
    <w:rsid w:val="667271DD"/>
    <w:rsid w:val="676A43B3"/>
    <w:rsid w:val="68732E74"/>
    <w:rsid w:val="68A65864"/>
    <w:rsid w:val="694C76D3"/>
    <w:rsid w:val="6A3B6DD7"/>
    <w:rsid w:val="6B4504D3"/>
    <w:rsid w:val="6BA8032F"/>
    <w:rsid w:val="6C0F3F6C"/>
    <w:rsid w:val="6C755C79"/>
    <w:rsid w:val="6E8C2E06"/>
    <w:rsid w:val="6E9C0605"/>
    <w:rsid w:val="6F0C5745"/>
    <w:rsid w:val="6F987EF1"/>
    <w:rsid w:val="701E1AB7"/>
    <w:rsid w:val="70745860"/>
    <w:rsid w:val="7165298B"/>
    <w:rsid w:val="719E6112"/>
    <w:rsid w:val="71D64F71"/>
    <w:rsid w:val="727D7636"/>
    <w:rsid w:val="7501454E"/>
    <w:rsid w:val="75C775BD"/>
    <w:rsid w:val="766366F1"/>
    <w:rsid w:val="7696711C"/>
    <w:rsid w:val="76B37ACA"/>
    <w:rsid w:val="78550CB9"/>
    <w:rsid w:val="797B5EB9"/>
    <w:rsid w:val="79BE660A"/>
    <w:rsid w:val="7AF64429"/>
    <w:rsid w:val="7DB84BFD"/>
    <w:rsid w:val="7FD5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Calibri" w:hAnsi="Calibri" w:eastAsia="宋体" w:cs="Times New Roman"/>
      <w:kern w:val="2"/>
      <w:sz w:val="28"/>
      <w:szCs w:val="24"/>
      <w:lang w:val="en-US" w:eastAsia="zh-CN" w:bidi="ar-SA"/>
    </w:rPr>
  </w:style>
  <w:style w:type="paragraph" w:styleId="3">
    <w:name w:val="toc 5"/>
    <w:basedOn w:val="1"/>
    <w:next w:val="1"/>
    <w:qFormat/>
    <w:uiPriority w:val="0"/>
    <w:pPr>
      <w:ind w:left="1680" w:leftChars="800"/>
    </w:pPr>
  </w:style>
  <w:style w:type="paragraph" w:styleId="4">
    <w:name w:val="Balloon Text"/>
    <w:basedOn w:val="1"/>
    <w:link w:val="13"/>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4"/>
    <w:semiHidden/>
    <w:qFormat/>
    <w:uiPriority w:val="99"/>
    <w:rPr>
      <w:sz w:val="18"/>
      <w:szCs w:val="18"/>
    </w:rPr>
  </w:style>
  <w:style w:type="paragraph" w:customStyle="1" w:styleId="14">
    <w:name w:val="列出段落1"/>
    <w:basedOn w:val="1"/>
    <w:unhideWhenUsed/>
    <w:qFormat/>
    <w:uiPriority w:val="34"/>
    <w:pPr>
      <w:spacing w:line="360" w:lineRule="auto"/>
      <w:ind w:firstLine="420" w:firstLineChars="200"/>
    </w:pPr>
    <w:rPr>
      <w:rFonts w:hint="eastAsia" w:ascii="Calibri" w:eastAsia="仿宋_GB2312" w:cs="Calibri"/>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11028</Words>
  <Characters>13000</Characters>
  <Lines>69</Lines>
  <Paragraphs>19</Paragraphs>
  <TotalTime>9</TotalTime>
  <ScaleCrop>false</ScaleCrop>
  <LinksUpToDate>false</LinksUpToDate>
  <CharactersWithSpaces>13237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2022-09-26T01:10:00Z</cp:lastPrinted>
  <dcterms:modified xsi:type="dcterms:W3CDTF">2023-09-22T06:58:59Z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C02081F76A1C414C807C3137DC2EA958</vt:lpwstr>
  </property>
</Properties>
</file>