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岳阳市图书馆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决算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spacing w:line="540" w:lineRule="exact"/>
        <w:jc w:val="center"/>
        <w:rPr>
          <w:sz w:val="56"/>
          <w:szCs w:val="56"/>
        </w:rPr>
      </w:pPr>
    </w:p>
    <w:p>
      <w:pPr>
        <w:pStyle w:val="12"/>
        <w:spacing w:line="500" w:lineRule="exact"/>
        <w:jc w:val="both"/>
        <w:rPr>
          <w:b/>
          <w:sz w:val="36"/>
          <w:szCs w:val="28"/>
        </w:rPr>
      </w:pPr>
    </w:p>
    <w:p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>岳阳市图书馆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岳阳市图书馆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（一）保存借阅图书资料，促进社会经济文化发展。 图书、报刊、文献等资料的采编与储藏，图书资料借阅、网络系统的维护与管理。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（二）参与图书馆学研究，提供知识培训与社会教育。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（一）内设机构设置。岳阳市图书馆内设机构包括七部一室：技术部含网络服务部、研究发展部、信息咨询部、社会活动推广部、采编部、文献流通服务部、儿童与青少年部和办公室。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岳阳市图书馆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年部门决算汇总公开单位构成包括：岳阳市图书馆无独立核算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下属单位，202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年度部门决算汇总公开单位仅包括岳阳市图书馆本级。</w: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1577.17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1577.17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97.99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1568.46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1029.39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65.63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34.37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98.53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</w:rPr>
        <w:t>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Times New Roman" w:hAnsi="Times New Roman" w:eastAsia="仿宋_GB2312"/>
          <w:sz w:val="32"/>
          <w:szCs w:val="32"/>
        </w:rPr>
        <w:t>人员经费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2"/>
        <w:ind w:firstLine="640" w:firstLineChars="200"/>
        <w:rPr>
          <w:rFonts w:hint="eastAsia" w:ascii="楷体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</w:rPr>
        <w:t>主要用于以下方面：文化旅游体育与传媒支出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1269.84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82.17</w:t>
      </w:r>
      <w:r>
        <w:rPr>
          <w:rFonts w:hint="eastAsia" w:ascii="Times New Roman" w:hAnsi="Times New Roman" w:eastAsia="仿宋_GB2312"/>
          <w:sz w:val="32"/>
          <w:szCs w:val="32"/>
        </w:rPr>
        <w:t>%；社会保障和就业支出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159.22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10.3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卫生健康支出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55.58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0.36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住房保障支出60.83万元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7.17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楷体" w:hAnsi="楷体" w:eastAsia="楷体" w:cs="楷体"/>
          <w:i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925.02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1、文化旅游体育与传媒支出（类）文化和旅游（款） 一般行政管理事务（项）。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年初预算为40万元，支出决算为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49.10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122.75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%，决算数大于年初预算数的主要原因是：新图书馆社会知名度提高，进馆读者数量增多，增加日常经费。</w:t>
      </w:r>
    </w:p>
    <w:p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2、文化旅游体育与传媒支出（类）文化和旅游（款）图书馆（项）。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583.56</w:t>
      </w:r>
      <w:r>
        <w:rPr>
          <w:rFonts w:hint="eastAsia" w:ascii="宋体" w:hAnsi="宋体" w:eastAsia="宋体"/>
          <w:sz w:val="32"/>
          <w:szCs w:val="32"/>
        </w:rPr>
        <w:t>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1117.23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191.45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%，决算数大于年初预算数的主要原因是：新增水电和网络维护费（原该项经费由项目公司负责管理）及新进人员经费。</w:t>
      </w:r>
    </w:p>
    <w:p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3、文化旅游体育与传媒支出（类）文化和旅游（款） 其他文化和旅游支出（项）。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年初预算为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宋体"/>
          <w:color w:val="auto"/>
          <w:sz w:val="32"/>
          <w:szCs w:val="32"/>
        </w:rPr>
        <w:t>万元，支出决算为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103.51</w:t>
      </w:r>
      <w:r>
        <w:rPr>
          <w:rFonts w:hint="eastAsia" w:ascii="宋体" w:hAnsi="宋体" w:eastAsia="宋体"/>
          <w:color w:val="auto"/>
          <w:sz w:val="32"/>
          <w:szCs w:val="32"/>
        </w:rPr>
        <w:t>万元，完成年初预算的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258.77</w:t>
      </w:r>
      <w:r>
        <w:rPr>
          <w:rFonts w:hint="eastAsia" w:ascii="宋体" w:hAnsi="宋体" w:eastAsia="宋体"/>
          <w:color w:val="auto"/>
          <w:sz w:val="32"/>
          <w:szCs w:val="32"/>
        </w:rPr>
        <w:t>%，</w:t>
      </w:r>
      <w:r>
        <w:rPr>
          <w:rFonts w:hint="eastAsia" w:ascii="宋体" w:hAnsi="宋体" w:eastAsia="宋体"/>
          <w:sz w:val="32"/>
          <w:szCs w:val="32"/>
        </w:rPr>
        <w:t>决算数大于年初预算数的主要原因是：新增水电和网络维护费（原该项经费由项目公司负责管理）及新进人员经费。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4、社会保障和就业支出（类）行政事业单位养老支出（款）机关事业单位基本养老保险缴费支出（项）。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148.98</w:t>
      </w:r>
      <w:r>
        <w:rPr>
          <w:rFonts w:hint="eastAsia" w:ascii="宋体" w:hAnsi="宋体" w:eastAsia="宋体"/>
          <w:sz w:val="32"/>
          <w:szCs w:val="32"/>
        </w:rPr>
        <w:t>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159.22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106.87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%，决算数大于年初预算数的主要原因是：图书馆新进事业单位公开招考人员经费相应增加。</w:t>
      </w:r>
    </w:p>
    <w:p>
      <w:pPr>
        <w:pStyle w:val="12"/>
        <w:ind w:firstLine="800" w:firstLineChars="25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5、卫生健康支出（类）行政事业单位医疗（款）事业单位医疗（项）。</w:t>
      </w:r>
    </w:p>
    <w:p>
      <w:pPr>
        <w:pStyle w:val="12"/>
        <w:ind w:left="638" w:leftChars="304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53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32"/>
        </w:rPr>
        <w:t>4万元，支出决算为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55.58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103.42</w:t>
      </w:r>
      <w:r>
        <w:rPr>
          <w:rFonts w:hint="eastAsia" w:ascii="宋体" w:hAnsi="宋体" w:eastAsia="宋体"/>
          <w:sz w:val="32"/>
          <w:szCs w:val="32"/>
        </w:rPr>
        <w:t>%,决算数大于年初预算数的主要原因是：图书馆新进事业单位公开招考人员经费相应增加。</w:t>
      </w:r>
    </w:p>
    <w:p>
      <w:pPr>
        <w:pStyle w:val="12"/>
        <w:numPr>
          <w:ilvl w:val="0"/>
          <w:numId w:val="2"/>
        </w:numPr>
        <w:ind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住房保障</w:t>
      </w:r>
      <w:r>
        <w:rPr>
          <w:rFonts w:hint="eastAsia" w:ascii="宋体" w:hAnsi="宋体" w:eastAsia="宋体"/>
          <w:sz w:val="32"/>
          <w:szCs w:val="32"/>
        </w:rPr>
        <w:t>支出（类）行政事业单位住房改革支出（款）机关事业住房公积金支出（项）。</w:t>
      </w:r>
    </w:p>
    <w:p>
      <w:pPr>
        <w:pStyle w:val="12"/>
        <w:ind w:left="638" w:leftChars="304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32"/>
        </w:rPr>
        <w:t>4万元，支出决算为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60.83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103.56</w:t>
      </w:r>
      <w:r>
        <w:rPr>
          <w:rFonts w:hint="eastAsia" w:ascii="宋体" w:hAnsi="宋体" w:eastAsia="宋体"/>
          <w:sz w:val="32"/>
          <w:szCs w:val="32"/>
        </w:rPr>
        <w:t>%,决算数大于年初预算数的主要原因是：图书馆新进事业单位公开招考人员经费相应增加。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一般公共预算财政拨款基本支出决算情况说明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年度财政拨款基本支出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1006.4</w:t>
      </w:r>
      <w:r>
        <w:rPr>
          <w:rFonts w:hint="eastAsia" w:ascii="宋体" w:hAnsi="宋体" w:eastAsia="宋体"/>
          <w:sz w:val="32"/>
          <w:szCs w:val="32"/>
        </w:rPr>
        <w:t>万元，其中：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人员经费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883.03</w:t>
      </w:r>
      <w:r>
        <w:rPr>
          <w:rFonts w:hint="eastAsia" w:ascii="宋体" w:hAnsi="宋体" w:eastAsia="宋体"/>
          <w:sz w:val="32"/>
          <w:szCs w:val="32"/>
        </w:rPr>
        <w:t>万元，占基本支出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87.74</w:t>
      </w:r>
      <w:r>
        <w:rPr>
          <w:rFonts w:hint="eastAsia" w:ascii="宋体" w:hAnsi="宋体" w:eastAsia="宋体"/>
          <w:sz w:val="32"/>
          <w:szCs w:val="32"/>
        </w:rPr>
        <w:t>%,主要包括基本工资、奖金、伙食补助费、绩效工资、机关事业单位基本养老保险缴费、职工基本医疗保险缴费、其他社会保障缴费、住房公积金、其他工资福利支出、退休费、生活补助、奖励金。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公用经费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123.37</w:t>
      </w:r>
      <w:r>
        <w:rPr>
          <w:rFonts w:hint="eastAsia" w:ascii="宋体" w:hAnsi="宋体" w:eastAsia="宋体"/>
          <w:sz w:val="32"/>
          <w:szCs w:val="32"/>
        </w:rPr>
        <w:t>万元，占基本支出的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12.26</w:t>
      </w:r>
      <w:r>
        <w:rPr>
          <w:rFonts w:hint="eastAsia" w:ascii="宋体" w:hAnsi="宋体" w:eastAsia="宋体"/>
          <w:sz w:val="32"/>
          <w:szCs w:val="32"/>
        </w:rPr>
        <w:t>%，主要包括办公费、印刷费、水费、电费、邮电费、差旅费、维修（护）费、培训费、公务接待费、专用材料费、劳务费、工会经费、公务用车运行维护费，其他交通费用、其他商品和服务支出、办公设备购置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政府性基金预算收入支出决算情况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年度岳阳市图书馆政府性基金预算财政拨款收入0万元；年初结转和结余0万元；支出0万元，其中基本支出0万元，项目支出0万元；年末结转和结余0万元。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国有资本经营预算财政拨款支出决算情况</w:t>
      </w:r>
    </w:p>
    <w:p>
      <w:pPr>
        <w:pStyle w:val="12"/>
        <w:spacing w:line="6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年度岳阳市图书馆国有资本经营预算财政拨款收入0万元；年初结转和结余0万；支出0万元，其中：基本支出0万元，项目支出0万元；年末结转和结余0万元。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2"/>
        <w:spacing w:line="600" w:lineRule="exact"/>
        <w:ind w:firstLine="64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（一）“三公”经费财政拨款支出决算总体情况说明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“三公”经费财政拨款支出预算为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0.32</w:t>
      </w:r>
      <w:r>
        <w:rPr>
          <w:rFonts w:hint="eastAsia" w:ascii="宋体" w:hAnsi="宋体" w:eastAsia="宋体"/>
          <w:sz w:val="32"/>
          <w:szCs w:val="32"/>
        </w:rPr>
        <w:t>万元，支出决算为0.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sz w:val="32"/>
          <w:szCs w:val="32"/>
        </w:rPr>
        <w:t>万元，完成预算的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%，其中：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公务接待费支出预算为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  <w:lang w:eastAsia="zh-CN"/>
        </w:rPr>
        <w:t>万元，支出决算为0万元，决算数等于预算数，主要原因是严格执行中央八项规定；</w:t>
      </w:r>
      <w:r>
        <w:rPr>
          <w:rFonts w:hint="eastAsia" w:ascii="宋体" w:hAnsi="宋体" w:eastAsia="宋体"/>
          <w:sz w:val="32"/>
          <w:szCs w:val="32"/>
        </w:rPr>
        <w:t>与上年相比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减少0.25</w:t>
      </w:r>
      <w:r>
        <w:rPr>
          <w:rFonts w:hint="eastAsia" w:ascii="宋体" w:hAnsi="宋体" w:eastAsia="宋体"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减少100</w:t>
      </w:r>
      <w:r>
        <w:rPr>
          <w:rFonts w:hint="eastAsia" w:ascii="宋体" w:hAnsi="宋体" w:eastAsia="宋体"/>
          <w:sz w:val="32"/>
          <w:szCs w:val="32"/>
        </w:rPr>
        <w:t>%,</w:t>
      </w:r>
      <w:r>
        <w:rPr>
          <w:rFonts w:hint="eastAsia" w:ascii="宋体" w:hAnsi="宋体" w:eastAsia="宋体"/>
          <w:sz w:val="32"/>
          <w:szCs w:val="32"/>
          <w:lang w:eastAsia="zh-CN"/>
        </w:rPr>
        <w:t xml:space="preserve">主要原因是按有关政策厉行节约，严控公务接待支出。  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 xml:space="preserve">公务用车购置费支出预算为0万元，支出决算为0万元，决算数等于预算数，主要原因是我单位严格按预算执行决算；与上年一致，无增减变动，主要原因是两年均未购置公务用车。  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公务用车运行维护费支出预算为0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.32</w:t>
      </w:r>
      <w:r>
        <w:rPr>
          <w:rFonts w:hint="eastAsia" w:ascii="宋体" w:hAnsi="宋体" w:eastAsia="宋体"/>
          <w:sz w:val="32"/>
          <w:szCs w:val="32"/>
          <w:lang w:eastAsia="zh-CN"/>
        </w:rPr>
        <w:t>万元，支出决算为0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.32</w:t>
      </w:r>
      <w:r>
        <w:rPr>
          <w:rFonts w:hint="eastAsia" w:ascii="宋体" w:hAnsi="宋体" w:eastAsia="宋体"/>
          <w:sz w:val="32"/>
          <w:szCs w:val="32"/>
          <w:lang w:eastAsia="zh-CN"/>
        </w:rPr>
        <w:t>万元，决算数等于预算数，主要原因是我单位严格按预算执行决算；</w:t>
      </w:r>
      <w:r>
        <w:rPr>
          <w:rFonts w:hint="eastAsia" w:ascii="宋体" w:hAnsi="宋体" w:eastAsia="宋体"/>
          <w:sz w:val="32"/>
          <w:szCs w:val="32"/>
        </w:rPr>
        <w:t>与上年相比增加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0.13</w:t>
      </w:r>
      <w:r>
        <w:rPr>
          <w:rFonts w:hint="eastAsia" w:ascii="宋体" w:hAnsi="宋体" w:eastAsia="宋体"/>
          <w:sz w:val="32"/>
          <w:szCs w:val="32"/>
        </w:rPr>
        <w:t>万元，增长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68.42</w:t>
      </w:r>
      <w:r>
        <w:rPr>
          <w:rFonts w:hint="eastAsia" w:ascii="宋体" w:hAnsi="宋体" w:eastAsia="宋体"/>
          <w:sz w:val="32"/>
          <w:szCs w:val="32"/>
        </w:rPr>
        <w:t>%,增长的主要原因是</w:t>
      </w:r>
      <w:r>
        <w:rPr>
          <w:rFonts w:hint="eastAsia" w:ascii="宋体" w:hAnsi="宋体" w:eastAsia="宋体"/>
          <w:sz w:val="32"/>
          <w:szCs w:val="32"/>
          <w:lang w:eastAsia="zh-CN"/>
        </w:rPr>
        <w:t>公务车龄过大，保养维修成本增加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12"/>
        <w:spacing w:line="600" w:lineRule="exact"/>
        <w:ind w:firstLine="64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（二）“三公”经费财政拨款支出决算具体情况说明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2022年度“三公”经费财政拨款支出决算中，公务接待费支出决算0万元，占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%,因公出国（境）费支出决算0万元，占0%,公务用车购置费及运行维护费支出决算0.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%。其中：</w:t>
      </w:r>
    </w:p>
    <w:p>
      <w:pPr>
        <w:pStyle w:val="12"/>
        <w:ind w:firstLine="800" w:firstLineChars="25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1、因公出国（境）费支出预算为0万元，支出决算为0万元，决算数等于预算数，主要原因是我单位严格按预算执行决算；与上年一致，无增减变动，主要原因是未安排因公出国（境）活动。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pStyle w:val="12"/>
        <w:ind w:firstLine="800" w:firstLineChars="25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2、公务接待费支出预算为0万元，支出决算为0万元，决算数等于预算数，主要原因是严格执行中央八项规定；与上年一致，无增减变动，主要原因是按有关政策厉行节约，严控公务接待支出。  </w:t>
      </w:r>
    </w:p>
    <w:p>
      <w:pPr>
        <w:ind w:firstLine="640" w:firstLineChars="200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3、本馆现有一台公务用车，公务用车购置费及运行维护费支出决算为0.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宋体" w:hAnsi="宋体"/>
          <w:color w:val="000000"/>
          <w:sz w:val="32"/>
          <w:szCs w:val="32"/>
        </w:rPr>
        <w:t>万元，其中：公务用车购置费0万元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/>
          <w:color w:val="000000"/>
          <w:sz w:val="32"/>
          <w:szCs w:val="32"/>
        </w:rPr>
        <w:t>当年没有购置公务用车。公务用车运行维护费0.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宋体" w:hAnsi="宋体"/>
          <w:color w:val="000000"/>
          <w:sz w:val="32"/>
          <w:szCs w:val="32"/>
        </w:rPr>
        <w:t>万元，主要是图书馆流动服务车车辆检测费用支出。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年12月31日，</w:t>
      </w:r>
      <w:r>
        <w:rPr>
          <w:rFonts w:hint="eastAsia" w:ascii="宋体" w:hAnsi="宋体"/>
          <w:color w:val="000000"/>
          <w:sz w:val="32"/>
          <w:szCs w:val="32"/>
        </w:rPr>
        <w:t>我单位财政拨款的公务用车保有量为1辆。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hAnsi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十、关于机关运行经费支出说明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</w:rPr>
        <w:t>202</w:t>
      </w: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</w:rPr>
        <w:t>年度岳阳市图书馆机关运行</w:t>
      </w:r>
      <w:r>
        <w:rPr>
          <w:rFonts w:hint="eastAsia" w:ascii="宋体" w:hAnsi="宋体" w:eastAsia="宋体"/>
          <w:sz w:val="32"/>
          <w:szCs w:val="32"/>
        </w:rPr>
        <w:t>经费支出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万元，比年初预算数增加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万元，主要原因是：本</w:t>
      </w:r>
      <w:r>
        <w:rPr>
          <w:rFonts w:hint="eastAsia" w:ascii="宋体" w:hAnsi="宋体" w:eastAsia="宋体"/>
          <w:sz w:val="32"/>
          <w:szCs w:val="32"/>
          <w:lang w:eastAsia="zh-CN"/>
        </w:rPr>
        <w:t>级和所属单位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eastAsia="zh-CN"/>
        </w:rPr>
        <w:t>均为事业单位，按照机关运行经费的口径，本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/>
          <w:sz w:val="32"/>
          <w:szCs w:val="32"/>
        </w:rPr>
        <w:t>度机关运行经费</w:t>
      </w:r>
      <w:r>
        <w:rPr>
          <w:rFonts w:hint="eastAsia" w:ascii="宋体" w:hAnsi="宋体" w:eastAsia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一般性支出情况说明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3年度，会议费年初预算2万元，支出决算为0.28万元，完成年初预算的14%。用于召会议，</w:t>
      </w:r>
      <w:r>
        <w:rPr>
          <w:rFonts w:hint="eastAsia" w:ascii="宋体" w:hAnsi="宋体" w:eastAsia="宋体"/>
          <w:sz w:val="32"/>
          <w:szCs w:val="32"/>
        </w:rPr>
        <w:t>人数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sz w:val="32"/>
          <w:szCs w:val="32"/>
        </w:rPr>
        <w:t>人，内容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为图书馆学会馆长联系会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培训费年初预算3.5万元，支出决算为2.92万元，完成年初预算的83.43%。</w:t>
      </w:r>
      <w:r>
        <w:rPr>
          <w:rFonts w:hint="eastAsia" w:ascii="宋体" w:hAnsi="宋体" w:eastAsia="宋体"/>
          <w:sz w:val="32"/>
          <w:szCs w:val="32"/>
        </w:rPr>
        <w:t>用于开展图书馆新增业务培训，人数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/>
          <w:sz w:val="32"/>
          <w:szCs w:val="32"/>
        </w:rPr>
        <w:t>人，内容为图书馆学会培训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本单位无举办节庆、晚会、论坛、赛事等活动的预算和支出决算数。</w:t>
      </w:r>
    </w:p>
    <w:p>
      <w:pPr>
        <w:pStyle w:val="12"/>
        <w:numPr>
          <w:ilvl w:val="0"/>
          <w:numId w:val="4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关于政府采购支出说明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本部门2023年度政府采购支出总额539.07万元，其中：政府采购货物支出103.51万元、政府采购工程支出49.1万元、政府采购服务支出386.46万元。授予中小企业合同金额539.07万元（由于预算数为0，故无法计算占政府采购支出总额的比重），其中：授予小微企业合同金额539.07万元（由于预算数为0，故无法计算占授予中小企业合同金额的比重）。货物采购授予中小企业合同金额占货物支出金额的比重，工程采购授予中小企业合同金额占工程支出金额的比重，服务采购授予中小企业合同金额占服务支出金额的比重，由于各项预算数为0，故无法计算各项占比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截至202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年12月31日，本单位共有车辆1辆，其中，主要领导干部用车0辆，机要通信用车0辆、应急保障用车0辆、执法执勤用车0辆、特种专业技术用车0辆、其他用车1辆，其他用车主要是</w:t>
      </w:r>
      <w:r>
        <w:rPr>
          <w:rFonts w:hint="eastAsia" w:ascii="宋体" w:hAnsi="宋体" w:eastAsia="宋体" w:cs="宋体"/>
          <w:sz w:val="32"/>
          <w:szCs w:val="32"/>
        </w:rPr>
        <w:t>图书馆流动服务车</w:t>
      </w:r>
      <w:r>
        <w:rPr>
          <w:rFonts w:hint="eastAsia" w:ascii="宋体" w:hAnsi="宋体" w:eastAsia="宋体"/>
          <w:sz w:val="32"/>
          <w:szCs w:val="32"/>
        </w:rPr>
        <w:t>；单位价值50万元以上通用设备0台（套）；单位价值100万元以上专用设备0台（套）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根据预算绩效管理要求，我单位组织对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2年度一般公共预算项目支出全面开展绩效自评，其中，一级项目0个，二级项目0个，共涉及资金0万元，占一般公共预算项目支出总额的0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2年度0个政府性基金预算项目支出开展绩效自评，共涉及资金0万元，占政府性基金预算项目支出总额的0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2年度0个国有资本经营预算项目支出开展绩效自评，共涉及资金0万元，占国有资本经营预算项目支出总额的0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组织对0个项目开展了部门评价，涉及一般公共预算支出0万元，政府性基金预算支出0万元，国有资本经营预算支出0万元。从评价情况来看，未开展此项目部门评价。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组织对岳阳市图书馆开展整体支出绩效评价，涉及一般公共预算支出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1545.46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万元，政府性基金预算支出0万元。从评价情况来看，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高度重视、及时部署；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上下联动、推进有序；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参与广泛、种类丰富；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共同发力、反响热烈。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本单位项目绩效自评综述：根据年初设定的绩效目标，项目绩效自评得分为0分。项目全年预算数为0万元，执行数为0万元，完成预算的0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。项目绩效目标完成情况：无。发现的主要问题及原因：未开展项目绩效自评。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下一步改进措施：无。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本单位项目绩效自评综述：无。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/>
    <w:p>
      <w:pPr>
        <w:pStyle w:val="2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三、三、财政拨款收入:指市级财政当年拨付的资金。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四、上级补助收入:指单位从主管部门]和上级单位取得的非财政性补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助收入。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五、其他收入:指除上述“财政拨款收入”、“ 上级补助收入”、“事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业收入”、“经营收入” 、“附属 单位上缴收入”等以外的收入。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六、上年结转和结余:指以前年度尚未完成、结转到本年按有关规定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继续使用的资金。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七、基本支出:指保障机构正常运转、完成支日常工作任务而发生的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人员支出和公用支出。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八、项目支出:指在基本支出之外为完成特定行政任务和事业发展目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EF18D"/>
    <w:multiLevelType w:val="singleLevel"/>
    <w:tmpl w:val="9A9EF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7F5D05"/>
    <w:multiLevelType w:val="singleLevel"/>
    <w:tmpl w:val="D27F5D05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00F3F137"/>
    <w:multiLevelType w:val="singleLevel"/>
    <w:tmpl w:val="00F3F13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D69D3"/>
    <w:multiLevelType w:val="singleLevel"/>
    <w:tmpl w:val="40DD69D3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jgxZjQxYmFhMTUwOTQ4YWExYzdjMGE3ZGI5MmEifQ=="/>
    <w:docVar w:name="KSO_WPS_MARK_KEY" w:val="58b85df2-9fae-4577-bdda-7b906b6ce6ac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2D66BD5"/>
    <w:rsid w:val="059958AD"/>
    <w:rsid w:val="06C857E7"/>
    <w:rsid w:val="08C24A73"/>
    <w:rsid w:val="0AC83D78"/>
    <w:rsid w:val="0BC97462"/>
    <w:rsid w:val="106519DD"/>
    <w:rsid w:val="11AC7EE7"/>
    <w:rsid w:val="11F73642"/>
    <w:rsid w:val="12583BA5"/>
    <w:rsid w:val="13BA5B9C"/>
    <w:rsid w:val="158365D3"/>
    <w:rsid w:val="15D13671"/>
    <w:rsid w:val="1D97DEFF"/>
    <w:rsid w:val="1DFF72E5"/>
    <w:rsid w:val="1EFC6F07"/>
    <w:rsid w:val="1F0527A6"/>
    <w:rsid w:val="205414C2"/>
    <w:rsid w:val="20FF0199"/>
    <w:rsid w:val="22AC03C2"/>
    <w:rsid w:val="261D1952"/>
    <w:rsid w:val="272E796E"/>
    <w:rsid w:val="2CA23219"/>
    <w:rsid w:val="2FDF85B8"/>
    <w:rsid w:val="2FFFEE04"/>
    <w:rsid w:val="31C95635"/>
    <w:rsid w:val="348A556E"/>
    <w:rsid w:val="34DF85B0"/>
    <w:rsid w:val="35576397"/>
    <w:rsid w:val="37761BC7"/>
    <w:rsid w:val="39560C99"/>
    <w:rsid w:val="39F1430C"/>
    <w:rsid w:val="3B8F36BC"/>
    <w:rsid w:val="3F717283"/>
    <w:rsid w:val="42FF508E"/>
    <w:rsid w:val="444450D1"/>
    <w:rsid w:val="450A54FE"/>
    <w:rsid w:val="48FD0534"/>
    <w:rsid w:val="491FF225"/>
    <w:rsid w:val="4C413645"/>
    <w:rsid w:val="4DB728DA"/>
    <w:rsid w:val="4FEA7360"/>
    <w:rsid w:val="4FFD214C"/>
    <w:rsid w:val="51AA6772"/>
    <w:rsid w:val="5352765A"/>
    <w:rsid w:val="5454458C"/>
    <w:rsid w:val="546D6EF5"/>
    <w:rsid w:val="5777D4F5"/>
    <w:rsid w:val="59DD8326"/>
    <w:rsid w:val="5D6B2D7B"/>
    <w:rsid w:val="5D6F42EC"/>
    <w:rsid w:val="5DEF592A"/>
    <w:rsid w:val="5EE66E12"/>
    <w:rsid w:val="5FC6BB1E"/>
    <w:rsid w:val="5FF720F1"/>
    <w:rsid w:val="67AA2C4B"/>
    <w:rsid w:val="67FF5C0B"/>
    <w:rsid w:val="69DE5090"/>
    <w:rsid w:val="6A9E4E62"/>
    <w:rsid w:val="6BAA4A2F"/>
    <w:rsid w:val="6D282F0D"/>
    <w:rsid w:val="6EFC0924"/>
    <w:rsid w:val="6FB74722"/>
    <w:rsid w:val="6FEF8B7E"/>
    <w:rsid w:val="71A6591B"/>
    <w:rsid w:val="737D59BA"/>
    <w:rsid w:val="737F32B1"/>
    <w:rsid w:val="77094FE9"/>
    <w:rsid w:val="77C37683"/>
    <w:rsid w:val="7801636E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5322</Words>
  <Characters>5803</Characters>
  <Lines>63</Lines>
  <Paragraphs>18</Paragraphs>
  <TotalTime>11</TotalTime>
  <ScaleCrop>false</ScaleCrop>
  <LinksUpToDate>false</LinksUpToDate>
  <CharactersWithSpaces>5829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Lenovo</cp:lastModifiedBy>
  <cp:lastPrinted>2024-08-08T10:20:00Z</cp:lastPrinted>
  <dcterms:modified xsi:type="dcterms:W3CDTF">2025-07-30T01:59:54Z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40C0FECC674B4B28BE637907D4C45E69_13</vt:lpwstr>
  </property>
</Properties>
</file>